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hint="eastAsia" w:ascii="Times New Roman" w:hAnsi="Times New Roman" w:cs="Times New Roman" w:eastAsiaTheme="minorEastAsia"/>
          <w:b/>
          <w:bCs/>
          <w:sz w:val="52"/>
          <w:szCs w:val="52"/>
          <w:lang w:val="en-US" w:eastAsia="zh-CN"/>
        </w:rPr>
      </w:pPr>
      <w:r>
        <w:rPr>
          <w:rFonts w:hint="eastAsia" w:ascii="Times New Roman" w:hAnsi="Times New Roman" w:cs="Times New Roman"/>
          <w:b/>
          <w:bCs/>
          <w:sz w:val="52"/>
          <w:szCs w:val="52"/>
          <w:lang w:val="en-US" w:eastAsia="zh-CN"/>
        </w:rPr>
        <w:t xml:space="preserve"> </w:t>
      </w: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056D3C7F">
      <w:pPr>
        <w:tabs>
          <w:tab w:val="left" w:pos="2410"/>
        </w:tabs>
        <w:autoSpaceDE w:val="0"/>
        <w:autoSpaceDN w:val="0"/>
        <w:adjustRightInd w:val="0"/>
        <w:snapToGrid w:val="0"/>
        <w:spacing w:line="360" w:lineRule="auto"/>
        <w:rPr>
          <w:rFonts w:hint="eastAsia" w:ascii="Times New Roman" w:hAnsi="Times New Roman" w:cs="Times New Roman" w:eastAsiaTheme="minorEastAsia"/>
          <w:b/>
          <w:spacing w:val="20"/>
          <w:kern w:val="0"/>
          <w:sz w:val="32"/>
          <w:szCs w:val="32"/>
          <w:u w:val="single"/>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eastAsiaTheme="minorEastAsia"/>
          <w:b/>
          <w:spacing w:val="20"/>
          <w:kern w:val="0"/>
          <w:sz w:val="32"/>
          <w:szCs w:val="32"/>
          <w:u w:val="single"/>
          <w:lang w:val="en-US" w:eastAsia="zh-CN"/>
        </w:rPr>
        <w:t>合肥体育产业投资有限公司游泳馆公众责任险</w:t>
      </w:r>
    </w:p>
    <w:p w14:paraId="1A28811B">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2026TYGSCG17</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8</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ADAE942">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9"/>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16</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9"/>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10556C9B">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bookmarkStart w:id="58" w:name="_GoBack"/>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合肥体育产业投资有限公司游泳馆公众责任险</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rPr>
        <w:t>2026TYGSCG1</w:t>
      </w:r>
      <w:r>
        <w:rPr>
          <w:rFonts w:hint="eastAsia" w:asciiTheme="majorEastAsia" w:hAnsiTheme="majorEastAsia" w:eastAsiaTheme="majorEastAsia" w:cstheme="majorEastAsia"/>
          <w:sz w:val="21"/>
          <w:szCs w:val="21"/>
          <w:u w:val="single"/>
          <w:lang w:val="en-US" w:eastAsia="zh-CN"/>
        </w:rPr>
        <w:t>7</w:t>
      </w:r>
    </w:p>
    <w:p w14:paraId="5DA9A5C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合肥体育产业投资有限公司游泳馆公众责任险</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3296951D">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游泳馆公众责任险服务</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imes New Roman" w:hAnsi="Times New Roman" w:cs="Times New Roman"/>
          <w:bCs/>
          <w:color w:val="000000"/>
          <w:sz w:val="21"/>
          <w:szCs w:val="21"/>
          <w:u w:val="single"/>
          <w:lang w:val="en-US" w:eastAsia="zh-CN"/>
        </w:rPr>
        <w:t>5.6万元</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288DEC0D">
      <w:pPr>
        <w:pStyle w:val="6"/>
        <w:rPr>
          <w:rFonts w:ascii="Times New Roman" w:hAnsi="Times New Roman" w:cs="Times New Roman" w:eastAsiaTheme="majorEastAsia"/>
          <w:szCs w:val="21"/>
        </w:rPr>
      </w:pPr>
      <w:r>
        <w:rPr>
          <w:rFonts w:ascii="Times New Roman" w:hAnsi="Times New Roman" w:cs="Times New Roman" w:eastAsiaTheme="majorEastAsia"/>
          <w:szCs w:val="21"/>
        </w:rPr>
        <w:t>2.投标人资质要求：</w:t>
      </w:r>
    </w:p>
    <w:p w14:paraId="13AB82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Times New Roman" w:hAnsi="Times New Roman" w:cs="Times New Roman" w:eastAsiaTheme="majorEastAsia"/>
          <w:color w:val="auto"/>
          <w:kern w:val="2"/>
          <w:sz w:val="21"/>
          <w:szCs w:val="21"/>
          <w:lang w:val="en-US" w:eastAsia="zh-CN" w:bidi="ar-SA"/>
        </w:rPr>
      </w:pPr>
      <w:r>
        <w:rPr>
          <w:rFonts w:hint="eastAsia" w:ascii="Times New Roman" w:hAnsi="Times New Roman" w:cs="Times New Roman" w:eastAsiaTheme="majorEastAsia"/>
          <w:color w:val="auto"/>
          <w:kern w:val="2"/>
          <w:sz w:val="21"/>
          <w:szCs w:val="21"/>
          <w:lang w:val="en-US" w:eastAsia="zh-CN" w:bidi="ar-SA"/>
        </w:rPr>
        <w:t>2.1投标人须至少具有有效的下列证书之一：</w:t>
      </w:r>
    </w:p>
    <w:p w14:paraId="483A69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default" w:ascii="Times New Roman" w:hAnsi="Times New Roman" w:cs="Times New Roman" w:eastAsiaTheme="majorEastAsia"/>
          <w:color w:val="auto"/>
          <w:kern w:val="2"/>
          <w:sz w:val="21"/>
          <w:szCs w:val="21"/>
          <w:lang w:val="en-US" w:eastAsia="zh-CN" w:bidi="ar-SA"/>
        </w:rPr>
      </w:pPr>
      <w:r>
        <w:rPr>
          <w:rFonts w:hint="eastAsia" w:ascii="Times New Roman" w:hAnsi="Times New Roman" w:cs="Times New Roman" w:eastAsiaTheme="majorEastAsia"/>
          <w:color w:val="auto"/>
          <w:kern w:val="2"/>
          <w:sz w:val="21"/>
          <w:szCs w:val="21"/>
          <w:lang w:val="en-US" w:eastAsia="zh-CN" w:bidi="ar-SA"/>
        </w:rPr>
        <w:t>1）《保险许可证》</w:t>
      </w:r>
    </w:p>
    <w:p w14:paraId="307CF6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default" w:ascii="Times New Roman" w:hAnsi="Times New Roman" w:cs="Times New Roman" w:eastAsiaTheme="majorEastAsia"/>
          <w:color w:val="auto"/>
          <w:kern w:val="2"/>
          <w:sz w:val="21"/>
          <w:szCs w:val="21"/>
          <w:lang w:val="en-US" w:eastAsia="zh-CN" w:bidi="ar-SA"/>
        </w:rPr>
      </w:pPr>
      <w:r>
        <w:rPr>
          <w:rFonts w:hint="eastAsia" w:ascii="Times New Roman" w:hAnsi="Times New Roman" w:cs="Times New Roman" w:eastAsiaTheme="majorEastAsia"/>
          <w:color w:val="auto"/>
          <w:kern w:val="2"/>
          <w:sz w:val="21"/>
          <w:szCs w:val="21"/>
          <w:lang w:val="en-US" w:eastAsia="zh-CN" w:bidi="ar-SA"/>
        </w:rPr>
        <w:t>2）《经营保险业务许可证》</w:t>
      </w:r>
    </w:p>
    <w:p w14:paraId="680B9F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0"/>
        <w:jc w:val="left"/>
        <w:rPr>
          <w:rFonts w:hint="default" w:ascii="Times New Roman" w:hAnsi="Times New Roman" w:cs="Times New Roman" w:eastAsiaTheme="majorEastAsia"/>
          <w:color w:val="auto"/>
          <w:kern w:val="2"/>
          <w:sz w:val="21"/>
          <w:szCs w:val="21"/>
          <w:lang w:val="en-US" w:eastAsia="zh-CN" w:bidi="ar-SA"/>
        </w:rPr>
      </w:pPr>
      <w:r>
        <w:rPr>
          <w:rFonts w:hint="eastAsia" w:ascii="Times New Roman" w:hAnsi="Times New Roman" w:cs="Times New Roman" w:eastAsiaTheme="majorEastAsia"/>
          <w:color w:val="auto"/>
          <w:kern w:val="2"/>
          <w:sz w:val="21"/>
          <w:szCs w:val="21"/>
          <w:lang w:val="en-US" w:eastAsia="zh-CN" w:bidi="ar-SA"/>
        </w:rPr>
        <w:t>3）《保险中介许可证》</w:t>
      </w:r>
    </w:p>
    <w:p w14:paraId="4C96E2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0"/>
        <w:jc w:val="left"/>
        <w:rPr>
          <w:rFonts w:hint="eastAsia" w:ascii="Times New Roman" w:hAnsi="Times New Roman" w:cs="Times New Roman" w:eastAsiaTheme="majorEastAsia"/>
          <w:color w:val="auto"/>
          <w:kern w:val="2"/>
          <w:sz w:val="21"/>
          <w:szCs w:val="21"/>
          <w:lang w:val="en-US" w:eastAsia="zh-CN" w:bidi="ar-SA"/>
        </w:rPr>
      </w:pPr>
      <w:r>
        <w:rPr>
          <w:rFonts w:hint="eastAsia" w:ascii="Times New Roman" w:hAnsi="Times New Roman" w:cs="Times New Roman" w:eastAsiaTheme="majorEastAsia"/>
          <w:color w:val="auto"/>
          <w:kern w:val="2"/>
          <w:sz w:val="21"/>
          <w:szCs w:val="21"/>
          <w:lang w:val="en-US" w:eastAsia="zh-CN" w:bidi="ar-SA"/>
        </w:rPr>
        <w:t>4）《经营保险经纪业务许可证》</w:t>
      </w:r>
    </w:p>
    <w:p w14:paraId="1C577F9A">
      <w:pPr>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b/>
          <w:bCs/>
          <w:szCs w:val="21"/>
          <w:lang w:val="en-US" w:eastAsia="zh-CN"/>
        </w:rPr>
        <w:t xml:space="preserve">    </w:t>
      </w:r>
      <w:r>
        <w:rPr>
          <w:rFonts w:hint="eastAsia" w:ascii="Times New Roman" w:hAnsi="Times New Roman" w:cs="Times New Roman" w:eastAsiaTheme="majorEastAsia"/>
          <w:b w:val="0"/>
          <w:bCs w:val="0"/>
          <w:szCs w:val="21"/>
          <w:lang w:val="en-US" w:eastAsia="zh-CN"/>
        </w:rPr>
        <w:t>3.本</w:t>
      </w:r>
      <w:r>
        <w:rPr>
          <w:rFonts w:hint="eastAsia" w:ascii="Times New Roman" w:hAnsi="Times New Roman" w:cs="Times New Roman" w:eastAsiaTheme="majorEastAsia"/>
          <w:szCs w:val="21"/>
          <w:lang w:val="en-US" w:eastAsia="zh-CN"/>
        </w:rPr>
        <w:t>项目不接受联合体投标；</w:t>
      </w:r>
    </w:p>
    <w:p w14:paraId="22DD7AC4">
      <w:pPr>
        <w:pStyle w:val="6"/>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4.投标人存在以下不良信用记录情形之一的，不得推荐为中标候选人，不得确定为中标人：</w:t>
      </w:r>
    </w:p>
    <w:p w14:paraId="049BF198">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1661D94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059CF387">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3647E7A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3BB386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Cs w:val="21"/>
        </w:rPr>
      </w:pPr>
      <w:r>
        <w:rPr>
          <w:rFonts w:hint="eastAsia" w:ascii="Times New Roman" w:hAnsi="Times New Roman" w:cs="Times New Roman" w:eastAsiaTheme="majorEastAsia"/>
          <w:szCs w:val="21"/>
          <w:lang w:val="en-US" w:eastAsia="zh-CN"/>
        </w:rPr>
        <w:t>5.</w:t>
      </w:r>
      <w:r>
        <w:rPr>
          <w:rFonts w:hint="eastAsia" w:ascii="Times New Roman" w:hAnsi="Times New Roman" w:cs="Times New Roman" w:eastAsiaTheme="majorEastAsia"/>
          <w:szCs w:val="21"/>
        </w:rPr>
        <w:t>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color w:val="auto"/>
          <w:kern w:val="0"/>
          <w:szCs w:val="21"/>
          <w:u w:val="single"/>
          <w:lang w:val="en-US" w:eastAsia="zh-CN"/>
        </w:rPr>
        <w:t>2026</w:t>
      </w:r>
      <w:r>
        <w:rPr>
          <w:rFonts w:ascii="Times New Roman" w:hAnsi="Times New Roman" w:eastAsia="宋体" w:cs="Times New Roman"/>
          <w:bCs/>
          <w:snapToGrid w:val="0"/>
          <w:color w:val="auto"/>
        </w:rPr>
        <w:t>年</w:t>
      </w:r>
      <w:r>
        <w:rPr>
          <w:rFonts w:hint="eastAsia" w:ascii="Times New Roman" w:hAnsi="Times New Roman" w:eastAsia="宋体" w:cs="Times New Roman"/>
          <w:bCs/>
          <w:snapToGrid w:val="0"/>
          <w:color w:val="auto"/>
          <w:kern w:val="0"/>
          <w:szCs w:val="21"/>
          <w:u w:val="single"/>
          <w:lang w:val="en-US" w:eastAsia="zh-CN"/>
        </w:rPr>
        <w:t>8</w:t>
      </w:r>
      <w:r>
        <w:rPr>
          <w:rFonts w:ascii="Times New Roman" w:hAnsi="Times New Roman" w:eastAsia="宋体" w:cs="Times New Roman"/>
          <w:bCs/>
          <w:snapToGrid w:val="0"/>
          <w:color w:val="auto"/>
        </w:rPr>
        <w:t>月</w:t>
      </w:r>
      <w:r>
        <w:rPr>
          <w:rFonts w:hint="eastAsia" w:ascii="Times New Roman" w:hAnsi="Times New Roman" w:eastAsia="宋体" w:cs="Times New Roman"/>
          <w:bCs/>
          <w:snapToGrid w:val="0"/>
          <w:color w:val="auto"/>
          <w:kern w:val="0"/>
          <w:szCs w:val="21"/>
          <w:u w:val="single"/>
          <w:lang w:val="en-US" w:eastAsia="zh-CN"/>
        </w:rPr>
        <w:t>4</w:t>
      </w:r>
      <w:r>
        <w:rPr>
          <w:rFonts w:ascii="Times New Roman" w:hAnsi="Times New Roman" w:eastAsia="宋体" w:cs="Times New Roman"/>
          <w:bCs/>
          <w:snapToGrid w:val="0"/>
          <w:color w:val="auto"/>
        </w:rPr>
        <w:t>日至</w:t>
      </w:r>
      <w:r>
        <w:rPr>
          <w:rFonts w:hint="eastAsia" w:ascii="Times New Roman" w:hAnsi="Times New Roman" w:eastAsia="宋体" w:cs="Times New Roman"/>
          <w:bCs/>
          <w:snapToGrid w:val="0"/>
          <w:color w:val="auto"/>
          <w:kern w:val="0"/>
          <w:szCs w:val="21"/>
          <w:u w:val="single"/>
          <w:lang w:val="en-US" w:eastAsia="zh-CN"/>
        </w:rPr>
        <w:t>2026</w:t>
      </w:r>
      <w:r>
        <w:rPr>
          <w:rFonts w:ascii="Times New Roman" w:hAnsi="Times New Roman" w:eastAsia="宋体" w:cs="Times New Roman"/>
          <w:bCs/>
          <w:snapToGrid w:val="0"/>
          <w:color w:val="auto"/>
        </w:rPr>
        <w:t>年</w:t>
      </w:r>
      <w:r>
        <w:rPr>
          <w:rFonts w:hint="eastAsia" w:ascii="Times New Roman" w:hAnsi="Times New Roman" w:eastAsia="宋体" w:cs="Times New Roman"/>
          <w:bCs/>
          <w:snapToGrid w:val="0"/>
          <w:color w:val="auto"/>
          <w:kern w:val="0"/>
          <w:szCs w:val="21"/>
          <w:u w:val="single"/>
          <w:lang w:val="en-US" w:eastAsia="zh-CN"/>
        </w:rPr>
        <w:t>8</w:t>
      </w:r>
      <w:r>
        <w:rPr>
          <w:rFonts w:ascii="Times New Roman" w:hAnsi="Times New Roman" w:eastAsia="宋体" w:cs="Times New Roman"/>
          <w:bCs/>
          <w:snapToGrid w:val="0"/>
          <w:color w:val="auto"/>
        </w:rPr>
        <w:t>月</w:t>
      </w:r>
      <w:r>
        <w:rPr>
          <w:rFonts w:hint="eastAsia" w:ascii="Times New Roman" w:hAnsi="Times New Roman" w:eastAsia="宋体" w:cs="Times New Roman"/>
          <w:bCs/>
          <w:snapToGrid w:val="0"/>
          <w:color w:val="auto"/>
          <w:kern w:val="0"/>
          <w:szCs w:val="21"/>
          <w:u w:val="single"/>
          <w:lang w:val="en-US" w:eastAsia="zh-CN"/>
        </w:rPr>
        <w:t>8</w:t>
      </w:r>
      <w:r>
        <w:rPr>
          <w:rFonts w:ascii="Times New Roman" w:hAnsi="Times New Roman" w:eastAsia="宋体" w:cs="Times New Roman"/>
          <w:bCs/>
          <w:snapToGrid w:val="0"/>
          <w:color w:val="auto"/>
        </w:rPr>
        <w:t>日(北京时</w:t>
      </w:r>
      <w:r>
        <w:rPr>
          <w:rFonts w:ascii="Times New Roman" w:hAnsi="Times New Roman" w:eastAsia="宋体" w:cs="Times New Roman"/>
          <w:bCs/>
          <w:snapToGrid w:val="0"/>
          <w:color w:val="000000"/>
        </w:rPr>
        <w:t>间)</w:t>
      </w:r>
    </w:p>
    <w:p w14:paraId="382A0DD9">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1C06DC57">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color w:val="auto"/>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rPr>
      </w:pPr>
      <w:r>
        <w:rPr>
          <w:rFonts w:ascii="Times New Roman" w:hAnsi="Times New Roman" w:cs="Times New Roman" w:eastAsiaTheme="minorEastAsia"/>
          <w:color w:val="auto"/>
          <w:szCs w:val="15"/>
        </w:rPr>
        <w:t>1</w:t>
      </w:r>
      <w:r>
        <w:rPr>
          <w:rFonts w:ascii="Times New Roman" w:hAnsi="Times New Roman" w:cs="Times New Roman" w:eastAsiaTheme="minorEastAsia"/>
          <w:b/>
          <w:color w:val="auto"/>
          <w:szCs w:val="16"/>
        </w:rPr>
        <w:t>.</w:t>
      </w:r>
      <w:r>
        <w:rPr>
          <w:rFonts w:hint="eastAsia" w:ascii="Times New Roman" w:hAnsi="Times New Roman" w:cs="Times New Roman"/>
          <w:color w:val="auto"/>
          <w:szCs w:val="15"/>
          <w:lang w:eastAsia="zh-CN"/>
        </w:rPr>
        <w:t>询比</w:t>
      </w:r>
      <w:r>
        <w:rPr>
          <w:rFonts w:ascii="Times New Roman" w:hAnsi="Times New Roman" w:cs="Times New Roman" w:eastAsiaTheme="minorEastAsia"/>
          <w:color w:val="auto"/>
          <w:szCs w:val="15"/>
        </w:rPr>
        <w:t>时间：</w:t>
      </w:r>
      <w:r>
        <w:rPr>
          <w:rFonts w:hint="eastAsia" w:ascii="Times New Roman" w:hAnsi="Times New Roman" w:cs="Times New Roman" w:eastAsiaTheme="minorEastAsia"/>
          <w:color w:val="auto"/>
          <w:szCs w:val="15"/>
          <w:u w:val="single"/>
          <w:lang w:val="en-US" w:eastAsia="zh-CN"/>
        </w:rPr>
        <w:t>2026</w:t>
      </w:r>
      <w:r>
        <w:rPr>
          <w:rFonts w:ascii="Times New Roman" w:hAnsi="Times New Roman" w:cs="Times New Roman" w:eastAsiaTheme="minorEastAsia"/>
          <w:color w:val="auto"/>
          <w:szCs w:val="15"/>
        </w:rPr>
        <w:t>年</w:t>
      </w:r>
      <w:r>
        <w:rPr>
          <w:rFonts w:hint="eastAsia" w:ascii="Times New Roman" w:hAnsi="Times New Roman" w:cs="Times New Roman"/>
          <w:color w:val="auto"/>
          <w:szCs w:val="15"/>
          <w:u w:val="single"/>
          <w:lang w:val="en-US" w:eastAsia="zh-CN"/>
        </w:rPr>
        <w:t>8</w:t>
      </w:r>
      <w:r>
        <w:rPr>
          <w:rFonts w:ascii="Times New Roman" w:hAnsi="Times New Roman" w:cs="Times New Roman" w:eastAsiaTheme="minorEastAsia"/>
          <w:color w:val="auto"/>
          <w:szCs w:val="15"/>
        </w:rPr>
        <w:t>月</w:t>
      </w:r>
      <w:r>
        <w:rPr>
          <w:rFonts w:hint="eastAsia" w:ascii="Times New Roman" w:hAnsi="Times New Roman" w:cs="Times New Roman"/>
          <w:color w:val="auto"/>
          <w:szCs w:val="15"/>
          <w:u w:val="single"/>
          <w:lang w:val="en-US" w:eastAsia="zh-CN"/>
        </w:rPr>
        <w:t>10</w:t>
      </w:r>
      <w:r>
        <w:rPr>
          <w:rFonts w:ascii="Times New Roman" w:hAnsi="Times New Roman" w:cs="Times New Roman" w:eastAsiaTheme="minorEastAsia"/>
          <w:color w:val="auto"/>
          <w:szCs w:val="15"/>
        </w:rPr>
        <w:t>日</w:t>
      </w:r>
      <w:r>
        <w:rPr>
          <w:rFonts w:hint="eastAsia" w:ascii="Times New Roman" w:hAnsi="Times New Roman" w:cs="Times New Roman"/>
          <w:color w:val="auto"/>
          <w:szCs w:val="15"/>
          <w:u w:val="single"/>
          <w:lang w:val="en-US" w:eastAsia="zh-CN"/>
        </w:rPr>
        <w:t>15</w:t>
      </w:r>
      <w:r>
        <w:rPr>
          <w:rFonts w:ascii="Times New Roman" w:hAnsi="Times New Roman" w:cs="Times New Roman" w:eastAsiaTheme="minorEastAsia"/>
          <w:color w:val="auto"/>
          <w:szCs w:val="15"/>
        </w:rPr>
        <w:t>时</w:t>
      </w:r>
      <w:r>
        <w:rPr>
          <w:rFonts w:hint="eastAsia" w:ascii="Times New Roman" w:hAnsi="Times New Roman" w:cs="Times New Roman"/>
          <w:color w:val="auto"/>
          <w:szCs w:val="15"/>
          <w:u w:val="single"/>
          <w:lang w:val="en-US" w:eastAsia="zh-CN"/>
        </w:rPr>
        <w:t>0</w:t>
      </w:r>
      <w:r>
        <w:rPr>
          <w:rFonts w:ascii="Times New Roman" w:hAnsi="Times New Roman" w:cs="Times New Roman" w:eastAsiaTheme="minorEastAsia"/>
          <w:color w:val="auto"/>
          <w:szCs w:val="15"/>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2.</w:t>
      </w:r>
      <w:r>
        <w:rPr>
          <w:rFonts w:hint="eastAsia" w:ascii="Times New Roman" w:hAnsi="Times New Roman" w:cs="Times New Roman" w:eastAsiaTheme="minorEastAsia"/>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eastAsiaTheme="minorEastAsia"/>
          <w:szCs w:val="15"/>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39E21466">
      <w:pPr>
        <w:widowControl/>
        <w:spacing w:line="460" w:lineRule="exact"/>
        <w:ind w:firstLine="420" w:firstLineChars="200"/>
        <w:jc w:val="left"/>
        <w:rPr>
          <w:rFonts w:ascii="Times New Roman" w:hAnsi="Times New Roman"/>
          <w:bCs/>
          <w:snapToGrid w:val="0"/>
          <w:kern w:val="0"/>
          <w:szCs w:val="21"/>
          <w:u w:val="single"/>
        </w:rPr>
      </w:pPr>
      <w:r>
        <w:rPr>
          <w:rFonts w:hint="eastAsia" w:ascii="Times New Roman" w:hAnsi="Times New Roman"/>
          <w:bCs/>
          <w:snapToGrid w:val="0"/>
          <w:kern w:val="0"/>
          <w:szCs w:val="21"/>
          <w:u w:val="none"/>
          <w:lang w:val="en-US" w:eastAsia="zh-CN"/>
        </w:rPr>
        <w:t>投标</w:t>
      </w:r>
      <w:r>
        <w:rPr>
          <w:rFonts w:ascii="Times New Roman" w:hAnsi="Times New Roman"/>
          <w:bCs/>
          <w:snapToGrid w:val="0"/>
          <w:kern w:val="0"/>
          <w:szCs w:val="21"/>
          <w:u w:val="none"/>
        </w:rPr>
        <w:t>联系人：</w:t>
      </w:r>
      <w:r>
        <w:rPr>
          <w:rFonts w:hint="eastAsia" w:ascii="Times New Roman" w:hAnsi="Times New Roman"/>
          <w:bCs/>
          <w:snapToGrid w:val="0"/>
          <w:kern w:val="0"/>
          <w:szCs w:val="21"/>
          <w:highlight w:val="none"/>
          <w:u w:val="single"/>
          <w:lang w:val="en-US" w:eastAsia="zh-CN"/>
        </w:rPr>
        <w:t>孙  工0551-63363087</w:t>
      </w:r>
    </w:p>
    <w:p w14:paraId="56D67F70">
      <w:pPr>
        <w:widowControl/>
        <w:spacing w:line="460" w:lineRule="exact"/>
        <w:ind w:firstLine="420" w:firstLineChars="200"/>
        <w:jc w:val="left"/>
        <w:rPr>
          <w:rFonts w:hint="default" w:ascii="Times New Roman" w:hAnsi="Times New Roman"/>
          <w:bCs/>
          <w:snapToGrid w:val="0"/>
          <w:kern w:val="0"/>
          <w:szCs w:val="21"/>
          <w:u w:val="none"/>
          <w:lang w:val="en-US" w:eastAsia="zh-CN"/>
        </w:rPr>
      </w:pPr>
      <w:r>
        <w:rPr>
          <w:rFonts w:hint="eastAsia" w:ascii="Times New Roman" w:hAnsi="Times New Roman"/>
          <w:bCs/>
          <w:snapToGrid w:val="0"/>
          <w:kern w:val="0"/>
          <w:szCs w:val="21"/>
          <w:u w:val="none"/>
          <w:lang w:val="en-US" w:eastAsia="zh-CN"/>
        </w:rPr>
        <w:t>技术联系人：</w:t>
      </w:r>
      <w:r>
        <w:rPr>
          <w:rFonts w:hint="eastAsia" w:ascii="Times New Roman" w:hAnsi="Times New Roman" w:eastAsia="宋体" w:cs="Times New Roman"/>
          <w:bCs/>
          <w:snapToGrid w:val="0"/>
          <w:kern w:val="0"/>
          <w:szCs w:val="21"/>
          <w:highlight w:val="none"/>
          <w:u w:val="single"/>
          <w:lang w:val="en-US" w:eastAsia="zh-CN"/>
        </w:rPr>
        <w:t>孙亚琦 18096611280</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bookmarkEnd w:id="58"/>
    <w:p w14:paraId="20DD4BAF">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0"/>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D0C68D1">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w:t>
            </w:r>
            <w:r>
              <w:rPr>
                <w:rFonts w:ascii="Times New Roman" w:hAnsi="Times New Roman" w:eastAsia="宋体" w:cs="Times New Roman"/>
                <w:color w:val="auto"/>
                <w:szCs w:val="21"/>
              </w:rPr>
              <w:t>提交履约保证金并</w:t>
            </w:r>
            <w:r>
              <w:rPr>
                <w:rFonts w:ascii="Times New Roman" w:hAnsi="Times New Roman" w:eastAsia="宋体" w:cs="Times New Roman"/>
                <w:szCs w:val="21"/>
              </w:rPr>
              <w:t>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3" w:name="OLE_LINK7"/>
            <w:r>
              <w:rPr>
                <w:rFonts w:ascii="Times New Roman" w:hAnsi="Times New Roman" w:eastAsia="宋体" w:cs="Times New Roman"/>
                <w:szCs w:val="21"/>
              </w:rPr>
              <w:t>招标人可以取消其中标资格或解除合同，并追究其违约责任。</w:t>
            </w:r>
            <w:bookmarkEnd w:id="3"/>
          </w:p>
          <w:p w14:paraId="6984BD69">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094CF60F">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（5）投标人提供的服务应符合</w:t>
            </w:r>
            <w:r>
              <w:rPr>
                <w:rFonts w:hint="eastAsia" w:ascii="Times New Roman" w:hAnsi="Times New Roman" w:eastAsia="宋体" w:cs="Times New Roman"/>
                <w:b/>
                <w:bCs/>
                <w:kern w:val="2"/>
                <w:sz w:val="21"/>
                <w:szCs w:val="21"/>
                <w:lang w:val="en-US" w:eastAsia="zh-CN" w:bidi="ar-SA"/>
              </w:rPr>
              <w:t>《服务需求清单》</w:t>
            </w:r>
            <w:r>
              <w:rPr>
                <w:rFonts w:hint="eastAsia" w:ascii="Times New Roman" w:hAnsi="Times New Roman" w:eastAsia="宋体" w:cs="Times New Roman"/>
                <w:b w:val="0"/>
                <w:bCs w:val="0"/>
                <w:kern w:val="2"/>
                <w:sz w:val="21"/>
                <w:szCs w:val="21"/>
                <w:lang w:val="en-US" w:eastAsia="zh-CN" w:bidi="ar-SA"/>
              </w:rPr>
              <w:t>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提供的服务项目不符合要求，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4"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4"/>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5" w:name="_Hlk22476245"/>
      <w:r>
        <w:rPr>
          <w:rFonts w:ascii="Times New Roman" w:hAnsi="Times New Roman" w:cs="Times New Roman" w:eastAsiaTheme="minorEastAsia"/>
          <w:szCs w:val="21"/>
        </w:rPr>
        <w:t>投标文件提交截止时间</w:t>
      </w:r>
      <w:bookmarkEnd w:id="5"/>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6" w:name="_Toc11969"/>
      <w:r>
        <w:rPr>
          <w:rFonts w:ascii="Times New Roman" w:hAnsi="Times New Roman" w:cs="Times New Roman" w:eastAsiaTheme="minorEastAsia"/>
          <w:b/>
          <w:sz w:val="28"/>
        </w:rPr>
        <w:t xml:space="preserve">第三章  </w:t>
      </w:r>
      <w:bookmarkEnd w:id="6"/>
      <w:r>
        <w:rPr>
          <w:rFonts w:ascii="Times New Roman" w:hAnsi="Times New Roman" w:cs="Times New Roman" w:eastAsiaTheme="minorEastAsia"/>
          <w:b/>
          <w:sz w:val="28"/>
        </w:rPr>
        <w:t>招标人要求</w:t>
      </w:r>
    </w:p>
    <w:p w14:paraId="5A52952C">
      <w:pPr>
        <w:spacing w:line="360" w:lineRule="auto"/>
        <w:outlineLvl w:val="1"/>
        <w:rPr>
          <w:rFonts w:ascii="Times New Roman" w:hAnsi="Times New Roman"/>
          <w:b/>
          <w:sz w:val="24"/>
          <w:szCs w:val="24"/>
        </w:rPr>
      </w:pPr>
      <w:bookmarkStart w:id="7" w:name="_Toc482188637"/>
      <w:bookmarkStart w:id="8" w:name="_Toc19590"/>
      <w:r>
        <w:rPr>
          <w:rFonts w:ascii="Times New Roman" w:hAnsi="Times New Roman"/>
          <w:b/>
          <w:sz w:val="24"/>
          <w:szCs w:val="24"/>
        </w:rPr>
        <w:t>一、</w:t>
      </w:r>
      <w:bookmarkEnd w:id="7"/>
      <w:r>
        <w:rPr>
          <w:rFonts w:hint="eastAsia" w:ascii="Times New Roman" w:hAnsi="Times New Roman"/>
          <w:b/>
          <w:sz w:val="24"/>
          <w:szCs w:val="24"/>
        </w:rPr>
        <w:t>项目概况</w:t>
      </w:r>
      <w:bookmarkEnd w:id="8"/>
    </w:p>
    <w:p w14:paraId="4305C6D9">
      <w:pPr>
        <w:spacing w:line="360" w:lineRule="auto"/>
        <w:ind w:firstLine="359" w:firstLineChars="171"/>
        <w:rPr>
          <w:rFonts w:hint="eastAsia" w:ascii="Times New Roman" w:hAnsi="Times New Roman" w:cs="Times New Roman"/>
          <w:kern w:val="2"/>
          <w:sz w:val="21"/>
          <w:szCs w:val="21"/>
          <w:lang w:val="en-US" w:eastAsia="zh-CN" w:bidi="ar-SA"/>
        </w:rPr>
      </w:pPr>
      <w:bookmarkStart w:id="9" w:name="OLE_LINK4"/>
      <w:r>
        <w:rPr>
          <w:rFonts w:hint="eastAsia" w:ascii="Times New Roman" w:hAnsi="Times New Roman" w:eastAsia="宋体" w:cs="Times New Roman"/>
          <w:szCs w:val="21"/>
          <w:lang w:val="en-US" w:eastAsia="zh-CN"/>
        </w:rPr>
        <w:t>1、项目概况：</w:t>
      </w:r>
      <w:r>
        <w:rPr>
          <w:rFonts w:hint="eastAsia" w:ascii="Times New Roman" w:hAnsi="Times New Roman" w:cs="Times New Roman" w:eastAsiaTheme="minorEastAsia"/>
          <w:kern w:val="2"/>
          <w:sz w:val="21"/>
          <w:szCs w:val="21"/>
          <w:lang w:val="en-US" w:eastAsia="zh-CN" w:bidi="ar-SA"/>
        </w:rPr>
        <w:t>合肥</w:t>
      </w:r>
      <w:r>
        <w:rPr>
          <w:rFonts w:hint="eastAsia" w:ascii="Times New Roman" w:hAnsi="Times New Roman" w:cs="Times New Roman"/>
          <w:kern w:val="2"/>
          <w:sz w:val="21"/>
          <w:szCs w:val="21"/>
          <w:lang w:val="en-US" w:eastAsia="zh-CN" w:bidi="ar-SA"/>
        </w:rPr>
        <w:t>体育产业投资有限公司各</w:t>
      </w:r>
      <w:r>
        <w:rPr>
          <w:rFonts w:hint="eastAsia" w:ascii="Times New Roman" w:hAnsi="Times New Roman" w:cs="Times New Roman" w:eastAsiaTheme="minorEastAsia"/>
          <w:kern w:val="2"/>
          <w:sz w:val="21"/>
          <w:szCs w:val="21"/>
          <w:lang w:val="en-US" w:eastAsia="zh-CN" w:bidi="ar-SA"/>
        </w:rPr>
        <w:t>游泳馆因日常经营需要，需公开招标</w:t>
      </w:r>
      <w:r>
        <w:rPr>
          <w:rFonts w:hint="eastAsia" w:ascii="Times New Roman" w:hAnsi="Times New Roman" w:cs="Times New Roman"/>
          <w:kern w:val="2"/>
          <w:sz w:val="21"/>
          <w:szCs w:val="21"/>
          <w:lang w:val="en-US" w:eastAsia="zh-CN" w:bidi="ar-SA"/>
        </w:rPr>
        <w:t>游泳馆公众责任险采购</w:t>
      </w:r>
      <w:r>
        <w:rPr>
          <w:rFonts w:hint="eastAsia" w:ascii="Times New Roman" w:hAnsi="Times New Roman" w:cs="Times New Roman" w:eastAsiaTheme="minorEastAsia"/>
          <w:kern w:val="2"/>
          <w:sz w:val="21"/>
          <w:szCs w:val="21"/>
          <w:lang w:val="en-US" w:eastAsia="zh-CN" w:bidi="ar-SA"/>
        </w:rPr>
        <w:t>服务</w:t>
      </w:r>
      <w:bookmarkEnd w:id="9"/>
      <w:r>
        <w:rPr>
          <w:rFonts w:hint="eastAsia" w:ascii="Times New Roman" w:hAnsi="Times New Roman" w:cs="Times New Roman"/>
          <w:kern w:val="2"/>
          <w:sz w:val="21"/>
          <w:szCs w:val="21"/>
          <w:lang w:val="en-US" w:eastAsia="zh-CN" w:bidi="ar-SA"/>
        </w:rPr>
        <w:t>。</w:t>
      </w:r>
    </w:p>
    <w:p w14:paraId="1091D71B">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2、项目位置：合肥</w:t>
      </w:r>
      <w:r>
        <w:rPr>
          <w:rFonts w:hint="eastAsia" w:ascii="Times New Roman" w:hAnsi="Times New Roman" w:cs="Times New Roman"/>
          <w:kern w:val="2"/>
          <w:sz w:val="21"/>
          <w:szCs w:val="21"/>
          <w:lang w:val="en-US" w:eastAsia="zh-CN" w:bidi="ar-SA"/>
        </w:rPr>
        <w:t>肥体育中心游泳馆、合肥天鹅湖全民健身中心游泳馆、合肥青少年活动中心游泳馆</w:t>
      </w:r>
      <w:r>
        <w:rPr>
          <w:rFonts w:hint="eastAsia" w:ascii="Times New Roman" w:hAnsi="Times New Roman" w:eastAsia="宋体" w:cs="Times New Roman"/>
          <w:szCs w:val="21"/>
          <w:lang w:val="en-US" w:eastAsia="zh-CN"/>
        </w:rPr>
        <w:t>。</w:t>
      </w:r>
    </w:p>
    <w:p w14:paraId="6FE4352E">
      <w:pPr>
        <w:spacing w:line="360" w:lineRule="auto"/>
        <w:ind w:firstLine="359" w:firstLineChars="171"/>
        <w:rPr>
          <w:rFonts w:hint="default" w:ascii="Times New Roman" w:hAnsi="Times New Roman"/>
          <w:i/>
          <w:iCs/>
          <w:color w:val="FF0000"/>
          <w:sz w:val="24"/>
          <w:szCs w:val="24"/>
          <w:lang w:val="en-US"/>
        </w:rPr>
      </w:pPr>
      <w:r>
        <w:rPr>
          <w:rFonts w:hint="eastAsia" w:ascii="Times New Roman" w:hAnsi="Times New Roman" w:eastAsia="宋体" w:cs="Times New Roman"/>
          <w:szCs w:val="21"/>
          <w:lang w:val="en-US" w:eastAsia="zh-CN"/>
        </w:rPr>
        <w:t>3、服务期：一年</w:t>
      </w:r>
    </w:p>
    <w:p w14:paraId="56A33B26">
      <w:pPr>
        <w:spacing w:line="360" w:lineRule="auto"/>
        <w:outlineLvl w:val="1"/>
        <w:rPr>
          <w:rFonts w:ascii="Times New Roman" w:hAnsi="Times New Roman"/>
          <w:b/>
          <w:sz w:val="24"/>
          <w:szCs w:val="24"/>
        </w:rPr>
      </w:pPr>
      <w:bookmarkStart w:id="10" w:name="_Toc482188638"/>
      <w:bookmarkStart w:id="11" w:name="_Toc26876"/>
      <w:bookmarkStart w:id="12" w:name="OLE_LINK5"/>
      <w:r>
        <w:rPr>
          <w:rFonts w:ascii="Times New Roman" w:hAnsi="Times New Roman"/>
          <w:b/>
          <w:sz w:val="24"/>
          <w:szCs w:val="24"/>
        </w:rPr>
        <w:t>二、</w:t>
      </w:r>
      <w:bookmarkEnd w:id="10"/>
      <w:r>
        <w:rPr>
          <w:rFonts w:hint="eastAsia" w:ascii="Times New Roman" w:hAnsi="Times New Roman"/>
          <w:b/>
          <w:sz w:val="24"/>
          <w:szCs w:val="24"/>
        </w:rPr>
        <w:t>服务内容及要求</w:t>
      </w:r>
      <w:bookmarkEnd w:id="11"/>
    </w:p>
    <w:bookmarkEnd w:id="12"/>
    <w:p w14:paraId="6B2DCE94">
      <w:pPr>
        <w:spacing w:line="360" w:lineRule="auto"/>
        <w:ind w:firstLine="420" w:firstLineChars="200"/>
        <w:outlineLvl w:val="1"/>
        <w:rPr>
          <w:rFonts w:hint="eastAsia" w:ascii="Times New Roman" w:hAnsi="Times New Roman" w:cs="Times New Roman"/>
          <w:kern w:val="2"/>
          <w:sz w:val="21"/>
          <w:szCs w:val="21"/>
          <w:lang w:val="en-US" w:eastAsia="zh-CN" w:bidi="ar-SA"/>
        </w:rPr>
      </w:pPr>
      <w:bookmarkStart w:id="13" w:name="_Toc482188639"/>
      <w:bookmarkStart w:id="14" w:name="_Toc15614"/>
      <w:r>
        <w:rPr>
          <w:rFonts w:hint="eastAsia" w:ascii="Times New Roman" w:hAnsi="Times New Roman" w:cs="Times New Roman"/>
          <w:kern w:val="2"/>
          <w:sz w:val="21"/>
          <w:szCs w:val="21"/>
          <w:lang w:val="en-US" w:eastAsia="zh-CN" w:bidi="ar-SA"/>
        </w:rPr>
        <w:t>1、服务地点</w:t>
      </w:r>
    </w:p>
    <w:p w14:paraId="67ABBAE8">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    合肥体育中心游泳馆：泳池面积(12.5X50热身训练池、25X21跳水池、25X50游泳池)、合肥天鹅湖全民健身中心游泳馆：泳池面积（25X50游泳池，两个不规则儿童池共100平方米)、合肥青少年活动中心游泳馆：泳池面积（20X50游泳池）。</w:t>
      </w:r>
    </w:p>
    <w:p w14:paraId="152279A0">
      <w:pPr>
        <w:numPr>
          <w:ilvl w:val="0"/>
          <w:numId w:val="2"/>
        </w:num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服务内容</w:t>
      </w:r>
    </w:p>
    <w:p w14:paraId="05AA0068">
      <w:pPr>
        <w:numPr>
          <w:ilvl w:val="0"/>
          <w:numId w:val="0"/>
        </w:num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2.1保险赔付金额情况（三个游泳馆共享保额）：</w:t>
      </w:r>
    </w:p>
    <w:p w14:paraId="27A0A802">
      <w:p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每次事故赔偿限额（元）</w:t>
      </w:r>
      <w:r>
        <w:rPr>
          <w:rFonts w:hint="eastAsia" w:ascii="Times New Roman" w:hAnsi="Times New Roman" w:cs="Times New Roman"/>
          <w:kern w:val="2"/>
          <w:sz w:val="21"/>
          <w:szCs w:val="21"/>
          <w:lang w:val="en-US" w:eastAsia="zh-CN" w:bidi="ar-SA"/>
        </w:rPr>
        <w:tab/>
      </w:r>
      <w:r>
        <w:rPr>
          <w:rFonts w:hint="eastAsia" w:ascii="Times New Roman" w:hAnsi="Times New Roman" w:cs="Times New Roman"/>
          <w:kern w:val="2"/>
          <w:sz w:val="21"/>
          <w:szCs w:val="21"/>
          <w:lang w:val="en-US" w:eastAsia="zh-CN" w:bidi="ar-SA"/>
        </w:rPr>
        <w:t>CNY3,000,000.00元；</w:t>
      </w:r>
    </w:p>
    <w:p w14:paraId="762FC200">
      <w:p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每次事故每人人身伤亡赔偿限额（元） </w:t>
      </w:r>
      <w:r>
        <w:rPr>
          <w:rFonts w:hint="eastAsia" w:ascii="Times New Roman" w:hAnsi="Times New Roman" w:cs="Times New Roman"/>
          <w:kern w:val="2"/>
          <w:sz w:val="21"/>
          <w:szCs w:val="21"/>
          <w:lang w:val="en-US" w:eastAsia="zh-CN" w:bidi="ar-SA"/>
        </w:rPr>
        <w:tab/>
      </w:r>
      <w:r>
        <w:rPr>
          <w:rFonts w:hint="eastAsia" w:ascii="Times New Roman" w:hAnsi="Times New Roman" w:cs="Times New Roman"/>
          <w:kern w:val="2"/>
          <w:sz w:val="21"/>
          <w:szCs w:val="21"/>
          <w:lang w:val="en-US" w:eastAsia="zh-CN" w:bidi="ar-SA"/>
        </w:rPr>
        <w:t>CNY1,300,000.00元 ；</w:t>
      </w:r>
    </w:p>
    <w:p w14:paraId="4558E141">
      <w:p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累计赔偿限额（元） </w:t>
      </w:r>
      <w:r>
        <w:rPr>
          <w:rFonts w:hint="eastAsia" w:ascii="Times New Roman" w:hAnsi="Times New Roman" w:cs="Times New Roman"/>
          <w:kern w:val="2"/>
          <w:sz w:val="21"/>
          <w:szCs w:val="21"/>
          <w:lang w:val="en-US" w:eastAsia="zh-CN" w:bidi="ar-SA"/>
        </w:rPr>
        <w:tab/>
      </w:r>
      <w:r>
        <w:rPr>
          <w:rFonts w:hint="eastAsia" w:ascii="Times New Roman" w:hAnsi="Times New Roman" w:cs="Times New Roman"/>
          <w:kern w:val="2"/>
          <w:sz w:val="21"/>
          <w:szCs w:val="21"/>
          <w:lang w:val="en-US" w:eastAsia="zh-CN" w:bidi="ar-SA"/>
        </w:rPr>
        <w:t>CNY6,000,000.00元 ；</w:t>
      </w:r>
    </w:p>
    <w:p w14:paraId="7E73229F">
      <w:p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每人每次医疗赔偿限额（元）</w:t>
      </w:r>
      <w:r>
        <w:rPr>
          <w:rFonts w:hint="eastAsia" w:ascii="Times New Roman" w:hAnsi="Times New Roman" w:cs="Times New Roman"/>
          <w:kern w:val="2"/>
          <w:sz w:val="21"/>
          <w:szCs w:val="21"/>
          <w:lang w:val="en-US" w:eastAsia="zh-CN" w:bidi="ar-SA"/>
        </w:rPr>
        <w:tab/>
      </w:r>
      <w:r>
        <w:rPr>
          <w:rFonts w:hint="eastAsia" w:ascii="Times New Roman" w:hAnsi="Times New Roman" w:cs="Times New Roman"/>
          <w:kern w:val="2"/>
          <w:sz w:val="21"/>
          <w:szCs w:val="21"/>
          <w:lang w:val="en-US" w:eastAsia="zh-CN" w:bidi="ar-SA"/>
        </w:rPr>
        <w:t>CNY150,000.00元</w:t>
      </w:r>
    </w:p>
    <w:p w14:paraId="4AE1A045">
      <w:p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(备注：在经济赔偿责任范围内，包括但不限于医保名录内费用)；</w:t>
      </w:r>
    </w:p>
    <w:p w14:paraId="6797A53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 xml:space="preserve">   每次事故免赔额（率）</w:t>
      </w:r>
      <w:r>
        <w:rPr>
          <w:rFonts w:hint="eastAsia" w:ascii="Times New Roman" w:hAnsi="Times New Roman" w:cs="Times New Roman"/>
          <w:kern w:val="2"/>
          <w:sz w:val="21"/>
          <w:szCs w:val="21"/>
          <w:lang w:val="en-US" w:eastAsia="zh-CN" w:bidi="ar-SA"/>
        </w:rPr>
        <w:tab/>
      </w:r>
      <w:r>
        <w:rPr>
          <w:rFonts w:hint="eastAsia" w:ascii="Times New Roman" w:hAnsi="Times New Roman" w:cs="Times New Roman"/>
          <w:kern w:val="2"/>
          <w:sz w:val="21"/>
          <w:szCs w:val="21"/>
          <w:lang w:val="en-US" w:eastAsia="zh-CN" w:bidi="ar-SA"/>
        </w:rPr>
        <w:t>CNY0.00元。</w:t>
      </w:r>
    </w:p>
    <w:p w14:paraId="66C5ED37">
      <w:pPr>
        <w:spacing w:line="360" w:lineRule="auto"/>
        <w:ind w:firstLine="420" w:firstLineChars="200"/>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2.2扩展条款:罢工、暴乱、民众骚动及恶意破坏条款;广告及装饰装置责任条款;火灾、爆炸、烟熏水损责任条款;急救费用条款;交叉责任条款;建筑物改变条款，食品、饮料责任条款;衣帽间条款:每人每次事故赔偿限额3000 元;猝死特约条款:每人每次事故赔偿限额 30 万元。</w:t>
      </w:r>
    </w:p>
    <w:p w14:paraId="18C4B62A">
      <w:pPr>
        <w:spacing w:line="360" w:lineRule="auto"/>
        <w:ind w:firstLine="420" w:firstLineChars="200"/>
        <w:outlineLvl w:val="1"/>
        <w:rPr>
          <w:rFonts w:ascii="Times New Roman" w:hAnsi="Times New Roman"/>
          <w:b/>
          <w:sz w:val="24"/>
          <w:szCs w:val="24"/>
        </w:rPr>
      </w:pPr>
      <w:r>
        <w:rPr>
          <w:rFonts w:hint="eastAsia" w:ascii="Times New Roman" w:hAnsi="Times New Roman" w:cs="Times New Roman"/>
          <w:kern w:val="2"/>
          <w:sz w:val="21"/>
          <w:szCs w:val="21"/>
          <w:lang w:val="en-US" w:eastAsia="zh-CN" w:bidi="ar-SA"/>
        </w:rPr>
        <w:t>2.3理赔支付需满足赔款可直接赔给第三者。</w:t>
      </w:r>
    </w:p>
    <w:bookmarkEnd w:id="13"/>
    <w:bookmarkEnd w:id="14"/>
    <w:p w14:paraId="0BEBD435">
      <w:pPr>
        <w:spacing w:line="360" w:lineRule="auto"/>
        <w:outlineLvl w:val="1"/>
        <w:rPr>
          <w:rFonts w:ascii="Times New Roman" w:hAnsi="Times New Roman"/>
          <w:b/>
          <w:sz w:val="24"/>
          <w:szCs w:val="24"/>
        </w:rPr>
      </w:pPr>
      <w:bookmarkStart w:id="15" w:name="_Toc482188644"/>
      <w:bookmarkStart w:id="16" w:name="_Toc482188645"/>
      <w:r>
        <w:rPr>
          <w:rFonts w:hint="eastAsia" w:ascii="Times New Roman" w:hAnsi="Times New Roman"/>
          <w:b/>
          <w:sz w:val="24"/>
          <w:szCs w:val="24"/>
          <w:lang w:val="en-US" w:eastAsia="zh-CN"/>
        </w:rPr>
        <w:t>四</w:t>
      </w:r>
      <w:r>
        <w:rPr>
          <w:rFonts w:hint="eastAsia" w:ascii="Times New Roman" w:hAnsi="Times New Roman"/>
          <w:b/>
          <w:sz w:val="24"/>
          <w:szCs w:val="24"/>
        </w:rPr>
        <w:t>、</w:t>
      </w:r>
      <w:bookmarkEnd w:id="15"/>
      <w:r>
        <w:rPr>
          <w:rFonts w:hint="eastAsia" w:ascii="Times New Roman" w:hAnsi="Times New Roman"/>
          <w:b/>
          <w:sz w:val="24"/>
          <w:szCs w:val="24"/>
        </w:rPr>
        <w:t>报价要求</w:t>
      </w:r>
    </w:p>
    <w:p w14:paraId="4974E06F">
      <w:pPr>
        <w:spacing w:line="440" w:lineRule="exact"/>
        <w:ind w:firstLine="420" w:firstLineChars="200"/>
        <w:rPr>
          <w:rFonts w:hint="eastAsia" w:ascii="Times New Roman" w:hAnsi="Times New Roman" w:cs="Times New Roman"/>
          <w:sz w:val="21"/>
          <w:szCs w:val="22"/>
        </w:rPr>
      </w:pPr>
      <w:r>
        <w:rPr>
          <w:rFonts w:hint="eastAsia" w:ascii="Times New Roman" w:hAnsi="Times New Roman" w:cs="Times New Roman"/>
          <w:sz w:val="21"/>
          <w:szCs w:val="22"/>
        </w:rPr>
        <w:t>本项目采用总价报价，除非合同另有规定，该总价包含但不限于咨询服务费、方案编制费、现场调研勘察费、数据采集费、人工费、差旅费、利润、税金等全部费用。投标报价总价不得高于项目概算。</w:t>
      </w:r>
    </w:p>
    <w:p w14:paraId="7DB71373">
      <w:pPr>
        <w:spacing w:line="440" w:lineRule="exact"/>
        <w:rPr>
          <w:rFonts w:hint="eastAsia" w:ascii="Times New Roman" w:hAnsi="Times New Roman" w:cs="Times New Roman"/>
          <w:sz w:val="21"/>
          <w:szCs w:val="22"/>
        </w:rPr>
      </w:pPr>
    </w:p>
    <w:p w14:paraId="5D633054">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五</w:t>
      </w:r>
      <w:r>
        <w:rPr>
          <w:rFonts w:hint="eastAsia" w:ascii="Times New Roman" w:hAnsi="Times New Roman"/>
          <w:b/>
          <w:sz w:val="24"/>
          <w:szCs w:val="24"/>
        </w:rPr>
        <w:t>、付款方式</w:t>
      </w:r>
    </w:p>
    <w:p w14:paraId="2940F2CD">
      <w:pPr>
        <w:spacing w:line="360" w:lineRule="auto"/>
        <w:ind w:firstLine="420" w:firstLineChars="200"/>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1.本合同涉及费用均以人民币结算及支付。</w:t>
      </w:r>
    </w:p>
    <w:p w14:paraId="3A68C23C">
      <w:pPr>
        <w:spacing w:line="360" w:lineRule="auto"/>
        <w:ind w:firstLine="420" w:firstLineChars="200"/>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2.办理投保手续生效之日起30日内，甲方支付第一年保费。</w:t>
      </w:r>
    </w:p>
    <w:p w14:paraId="0B63466B">
      <w:pPr>
        <w:spacing w:line="360" w:lineRule="auto"/>
        <w:ind w:firstLine="420" w:firstLineChars="200"/>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本合同（含保险单）生效满一年期30日前，若乙方履约情况被评价为优秀或良好时，甲乙双方可以根据本合同约定续签1次保险合同，甲方接受乙方第二年保险相关服务并支付保险费用，保险费用在办理投保手续生效之日起30日内据实支付。</w:t>
      </w:r>
    </w:p>
    <w:p w14:paraId="7CCB1902">
      <w:pPr>
        <w:spacing w:line="360" w:lineRule="auto"/>
        <w:ind w:firstLine="420" w:firstLineChars="200"/>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4.甲方支付保险费用后，乙方应向甲方提供与保险单等额和信息对应的保险单和增值税专用发票（适用税率*%）。</w:t>
      </w:r>
    </w:p>
    <w:p w14:paraId="6AADA1D1">
      <w:pPr>
        <w:spacing w:line="360" w:lineRule="auto"/>
        <w:ind w:firstLine="420" w:firstLineChars="200"/>
        <w:rPr>
          <w:rFonts w:ascii="Times New Roman" w:hAnsi="Times New Roman"/>
          <w:color w:val="FF0000"/>
          <w:sz w:val="24"/>
          <w:szCs w:val="24"/>
        </w:rPr>
      </w:pPr>
      <w:r>
        <w:rPr>
          <w:rFonts w:hint="eastAsia" w:ascii="Times New Roman" w:hAnsi="Times New Roman" w:cs="Times New Roman"/>
          <w:kern w:val="2"/>
          <w:sz w:val="21"/>
          <w:szCs w:val="21"/>
          <w:lang w:val="en-US" w:eastAsia="zh-CN" w:bidi="ar-SA"/>
        </w:rPr>
        <w:t>5.保险单生效前，如甲方要求解除保险合同的，乙方应当根据保险退保制度和流程协助办理相关退保手续。</w:t>
      </w:r>
    </w:p>
    <w:bookmarkEnd w:id="16"/>
    <w:p w14:paraId="367C54E5">
      <w:pPr>
        <w:spacing w:line="360" w:lineRule="auto"/>
        <w:ind w:firstLine="420" w:firstLineChars="200"/>
        <w:rPr>
          <w:rFonts w:ascii="Times New Roman" w:hAnsi="Times New Roman"/>
          <w:color w:val="FF0000"/>
        </w:rPr>
      </w:pPr>
    </w:p>
    <w:p w14:paraId="5A77D9AB">
      <w:pPr>
        <w:spacing w:line="240" w:lineRule="auto"/>
        <w:jc w:val="left"/>
        <w:outlineLvl w:val="9"/>
        <w:rPr>
          <w:rFonts w:ascii="Times New Roman" w:hAnsi="Times New Roman" w:cs="Times New Roman" w:eastAsiaTheme="minorEastAsia"/>
          <w:b/>
          <w:sz w:val="28"/>
        </w:rPr>
      </w:pPr>
      <w:bookmarkStart w:id="17" w:name="_Toc17615"/>
      <w:r>
        <w:rPr>
          <w:rFonts w:ascii="Times New Roman" w:hAnsi="Times New Roman" w:cs="Times New Roman" w:eastAsiaTheme="minorEastAsia"/>
          <w:b/>
          <w:sz w:val="28"/>
        </w:rPr>
        <w:br w:type="page"/>
      </w:r>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17"/>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18"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19"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8"/>
      <w:bookmarkEnd w:id="19"/>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47B8D79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2BCD91B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20" w:name="_Toc28197"/>
      <w:r>
        <w:rPr>
          <w:rFonts w:ascii="Times New Roman" w:hAnsi="Times New Roman" w:cs="Times New Roman" w:eastAsiaTheme="minorEastAsia"/>
          <w:b/>
          <w:sz w:val="28"/>
        </w:rPr>
        <w:t>第五章  合同</w:t>
      </w:r>
      <w:bookmarkEnd w:id="20"/>
    </w:p>
    <w:p w14:paraId="5576A914">
      <w:pPr>
        <w:spacing w:line="520" w:lineRule="exact"/>
        <w:jc w:val="center"/>
        <w:outlineLvl w:val="0"/>
        <w:rPr>
          <w:rFonts w:hint="eastAsia" w:ascii="方正小标宋简体" w:hAnsi="宋体" w:eastAsia="方正小标宋简体"/>
          <w:bCs/>
          <w:sz w:val="44"/>
          <w:szCs w:val="44"/>
        </w:rPr>
      </w:pPr>
      <w:bookmarkStart w:id="21" w:name="_Toc22226"/>
    </w:p>
    <w:p w14:paraId="167F02CA">
      <w:pPr>
        <w:pStyle w:val="2"/>
        <w:spacing w:before="0" w:after="0" w:line="500" w:lineRule="exact"/>
        <w:jc w:val="center"/>
        <w:rPr>
          <w:rFonts w:ascii="Times New Roman" w:hAnsi="Times New Roman"/>
          <w:b w:val="0"/>
          <w:bCs w:val="0"/>
          <w:i/>
          <w:iCs/>
          <w:color w:val="FF0000"/>
          <w:sz w:val="22"/>
          <w:szCs w:val="22"/>
          <w:lang w:val="en-US"/>
        </w:rPr>
      </w:pPr>
      <w:bookmarkStart w:id="22" w:name="_Toc25181"/>
      <w:r>
        <w:rPr>
          <w:rFonts w:ascii="Times New Roman" w:hAnsi="Times New Roman"/>
          <w:b w:val="0"/>
          <w:bCs w:val="0"/>
          <w:i/>
          <w:iCs/>
          <w:color w:val="FF0000"/>
          <w:sz w:val="22"/>
          <w:szCs w:val="22"/>
          <w:lang w:val="en-US"/>
        </w:rPr>
        <w:t>（本合同为参考格式，</w:t>
      </w:r>
      <w:r>
        <w:rPr>
          <w:rFonts w:hint="eastAsia" w:ascii="Times New Roman" w:hAnsi="Times New Roman"/>
          <w:b w:val="0"/>
          <w:bCs w:val="0"/>
          <w:i/>
          <w:iCs/>
          <w:color w:val="FF0000"/>
          <w:sz w:val="22"/>
          <w:szCs w:val="22"/>
          <w:lang w:val="en-US" w:eastAsia="zh-CN"/>
        </w:rPr>
        <w:t>也可依据乙方保险制式合同模板签订</w:t>
      </w:r>
      <w:r>
        <w:rPr>
          <w:rFonts w:ascii="Times New Roman" w:hAnsi="Times New Roman"/>
          <w:b w:val="0"/>
          <w:bCs w:val="0"/>
          <w:i/>
          <w:iCs/>
          <w:color w:val="FF0000"/>
          <w:sz w:val="22"/>
          <w:szCs w:val="22"/>
          <w:lang w:val="en-US"/>
        </w:rPr>
        <w:t>）</w:t>
      </w:r>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3" w:name="_Toc24059"/>
      <w:bookmarkStart w:id="24" w:name="_Toc3029"/>
      <w:bookmarkStart w:id="25" w:name="_Toc2232"/>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23"/>
      <w:bookmarkEnd w:id="24"/>
      <w:bookmarkEnd w:id="25"/>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57ED45B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2.1服务名称：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2550BE8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6" w:name="_Toc21551"/>
      <w:bookmarkStart w:id="27" w:name="_Toc21631"/>
      <w:bookmarkStart w:id="28" w:name="_Toc23292"/>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26"/>
      <w:bookmarkEnd w:id="27"/>
      <w:bookmarkEnd w:id="28"/>
    </w:p>
    <w:p w14:paraId="5BA5A5B4">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29" w:name="_Toc10340"/>
      <w:bookmarkStart w:id="30" w:name="_Toc22618"/>
      <w:bookmarkStart w:id="31" w:name="_Toc1814"/>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29"/>
      <w:bookmarkEnd w:id="30"/>
      <w:bookmarkEnd w:id="31"/>
    </w:p>
    <w:p w14:paraId="6468A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2" w:name="_Toc2846"/>
      <w:bookmarkStart w:id="33" w:name="_Toc19304"/>
      <w:bookmarkStart w:id="34" w:name="_Toc32071"/>
      <w:r>
        <w:rPr>
          <w:rFonts w:hint="eastAsia" w:asciiTheme="minorEastAsia" w:hAnsiTheme="minorEastAsia" w:eastAsiaTheme="minorEastAsia" w:cstheme="minorEastAsia"/>
          <w:b/>
          <w:bCs/>
          <w:sz w:val="21"/>
          <w:szCs w:val="21"/>
          <w:lang w:val="zh-CN"/>
        </w:rPr>
        <w:t>5.服务期限、地点和方式</w:t>
      </w:r>
      <w:bookmarkEnd w:id="32"/>
      <w:bookmarkEnd w:id="33"/>
      <w:bookmarkEnd w:id="34"/>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5" w:name="_Toc27250"/>
      <w:bookmarkStart w:id="36" w:name="_Toc19554"/>
      <w:bookmarkStart w:id="37" w:name="_Toc21423"/>
      <w:r>
        <w:rPr>
          <w:rFonts w:hint="eastAsia" w:asciiTheme="minorEastAsia" w:hAnsiTheme="minorEastAsia" w:eastAsiaTheme="minorEastAsia" w:cstheme="minorEastAsia"/>
          <w:b/>
          <w:bCs/>
          <w:sz w:val="21"/>
          <w:szCs w:val="21"/>
          <w:lang w:val="zh-CN"/>
        </w:rPr>
        <w:t>6.违约责任</w:t>
      </w:r>
      <w:bookmarkEnd w:id="35"/>
      <w:bookmarkEnd w:id="36"/>
      <w:bookmarkEnd w:id="37"/>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6.1除不可抗力外，如果乙方没有按照本合同约定的期限、地点和方式履行服务内容的，每逾期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6.6如果出现监督管理部门在处理投诉事项期间，书面通知甲方暂停采购活动的情形，或者询问或质疑事项可能影响成交结果的，导致甲方中止履行合同的情形，均不视为甲方违约。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40E4E74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04330D3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8" w:name="_Toc28375"/>
      <w:bookmarkStart w:id="39" w:name="_Toc16021"/>
      <w:bookmarkStart w:id="40" w:name="_Toc15583"/>
      <w:r>
        <w:rPr>
          <w:rFonts w:hint="eastAsia" w:asciiTheme="minorEastAsia" w:hAnsiTheme="minorEastAsia" w:eastAsiaTheme="minorEastAsia" w:cstheme="minorEastAsia"/>
          <w:b/>
          <w:bCs/>
          <w:sz w:val="21"/>
          <w:szCs w:val="21"/>
          <w:lang w:val="zh-CN"/>
        </w:rPr>
        <w:t>7.合同争议的解决</w:t>
      </w:r>
      <w:bookmarkEnd w:id="38"/>
      <w:bookmarkEnd w:id="39"/>
      <w:bookmarkEnd w:id="40"/>
    </w:p>
    <w:p w14:paraId="41DF2E1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3CD5CCD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CBB47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41" w:name="_Toc15322"/>
      <w:bookmarkStart w:id="42" w:name="_Toc7245"/>
      <w:bookmarkStart w:id="43" w:name="_Toc11173"/>
      <w:r>
        <w:rPr>
          <w:rFonts w:hint="eastAsia" w:asciiTheme="minorEastAsia" w:hAnsiTheme="minorEastAsia" w:eastAsiaTheme="minorEastAsia" w:cstheme="minorEastAsia"/>
          <w:b/>
          <w:bCs/>
          <w:sz w:val="21"/>
          <w:szCs w:val="21"/>
          <w:lang w:val="zh-CN"/>
        </w:rPr>
        <w:t>8.合同生效</w:t>
      </w:r>
      <w:bookmarkEnd w:id="41"/>
      <w:bookmarkEnd w:id="42"/>
      <w:bookmarkEnd w:id="43"/>
    </w:p>
    <w:p w14:paraId="549BEC2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44" w:name="_Hlk161978974"/>
    </w:p>
    <w:p w14:paraId="60027BF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p>
    <w:p w14:paraId="19E731F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58BBB84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45" w:name="_Hlk161979083"/>
      <w:r>
        <w:rPr>
          <w:rFonts w:hint="eastAsia" w:ascii="Times New Roman" w:hAnsi="Times New Roman" w:cs="Times New Roman"/>
          <w:kern w:val="2"/>
          <w:sz w:val="21"/>
          <w:szCs w:val="21"/>
        </w:rPr>
        <w:t>9.1本协议双方联系地址、联系人、联系方式如下：</w:t>
      </w:r>
    </w:p>
    <w:p w14:paraId="545115E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4A4E514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505958C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09EDEC9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44"/>
      <w:bookmarkEnd w:id="45"/>
    </w:p>
    <w:p w14:paraId="006703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rPr>
      </w:pPr>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22"/>
    <w:p w14:paraId="594D9D5A">
      <w:pPr>
        <w:spacing w:line="520" w:lineRule="exact"/>
        <w:jc w:val="center"/>
        <w:outlineLvl w:val="0"/>
        <w:rPr>
          <w:rFonts w:hint="eastAsia" w:ascii="方正小标宋简体" w:hAnsi="宋体" w:eastAsia="方正小标宋简体"/>
          <w:bCs/>
          <w:sz w:val="44"/>
          <w:szCs w:val="44"/>
        </w:rPr>
      </w:pPr>
    </w:p>
    <w:p w14:paraId="66994E29">
      <w:pPr>
        <w:pStyle w:val="2"/>
        <w:rPr>
          <w:rFonts w:hint="eastAsia" w:ascii="方正小标宋简体" w:hAnsi="宋体" w:eastAsia="方正小标宋简体"/>
          <w:bCs/>
          <w:sz w:val="44"/>
          <w:szCs w:val="44"/>
        </w:rPr>
      </w:pPr>
    </w:p>
    <w:p w14:paraId="7F7ED29A">
      <w:pPr>
        <w:rPr>
          <w:rFonts w:hint="eastAsia" w:ascii="方正小标宋简体" w:hAnsi="宋体" w:eastAsia="方正小标宋简体"/>
          <w:bCs/>
          <w:sz w:val="44"/>
          <w:szCs w:val="44"/>
        </w:rPr>
      </w:pPr>
    </w:p>
    <w:p w14:paraId="52001A0B">
      <w:pPr>
        <w:pStyle w:val="2"/>
        <w:rPr>
          <w:rFonts w:hint="eastAsia" w:ascii="方正小标宋简体" w:hAnsi="宋体" w:eastAsia="方正小标宋简体"/>
          <w:bCs/>
          <w:sz w:val="44"/>
          <w:szCs w:val="44"/>
        </w:rPr>
      </w:pPr>
    </w:p>
    <w:p w14:paraId="22CD5DEF">
      <w:pPr>
        <w:rPr>
          <w:rFonts w:hint="eastAsia"/>
        </w:rPr>
      </w:pPr>
    </w:p>
    <w:p w14:paraId="5796838F">
      <w:pPr>
        <w:rPr>
          <w:rFonts w:hint="eastAsia" w:ascii="方正小标宋简体" w:hAnsi="宋体" w:eastAsia="方正小标宋简体"/>
          <w:bCs/>
          <w:sz w:val="44"/>
          <w:szCs w:val="44"/>
        </w:rPr>
      </w:pPr>
    </w:p>
    <w:p w14:paraId="0C9F73F2">
      <w:pPr>
        <w:spacing w:line="520" w:lineRule="exact"/>
        <w:jc w:val="center"/>
        <w:outlineLvl w:val="0"/>
        <w:rPr>
          <w:rFonts w:hint="eastAsia" w:ascii="方正小标宋简体" w:hAnsi="宋体" w:eastAsia="方正小标宋简体"/>
          <w:bCs/>
          <w:sz w:val="44"/>
          <w:szCs w:val="44"/>
        </w:rPr>
      </w:pPr>
    </w:p>
    <w:p w14:paraId="24B2CAC3">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46"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46"/>
    </w:p>
    <w:p w14:paraId="7D1F29B6">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21"/>
    </w:p>
    <w:p w14:paraId="0E286464">
      <w:pPr>
        <w:spacing w:line="500" w:lineRule="exact"/>
        <w:jc w:val="center"/>
        <w:rPr>
          <w:rFonts w:ascii="Times New Roman" w:hAnsi="Times New Roman" w:cs="Times New Roman" w:eastAsiaTheme="minorEastAsia"/>
          <w:b/>
          <w:sz w:val="32"/>
        </w:rPr>
      </w:pPr>
      <w:r>
        <w:rPr>
          <w:rFonts w:hint="eastAsia" w:ascii="Times New Roman" w:hAnsi="Times New Roman" w:cs="Times New Roman" w:eastAsiaTheme="minorEastAsia"/>
          <w:b/>
          <w:sz w:val="32"/>
          <w:lang w:val="en-US" w:eastAsia="zh-CN"/>
        </w:rPr>
        <w:t>合肥体育产业投资有限公司游泳馆公众责任险</w:t>
      </w:r>
    </w:p>
    <w:p w14:paraId="026AE513">
      <w:pPr>
        <w:spacing w:line="900" w:lineRule="exact"/>
        <w:jc w:val="center"/>
        <w:rPr>
          <w:rFonts w:ascii="Times New Roman" w:hAnsi="Times New Roman" w:cs="Times New Roman" w:eastAsiaTheme="minorEastAsia"/>
          <w:b/>
          <w:sz w:val="72"/>
        </w:rPr>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2C4B767F">
      <w:pPr>
        <w:spacing w:after="156" w:afterLines="50" w:line="500" w:lineRule="exact"/>
        <w:jc w:val="center"/>
        <w:rPr>
          <w:rFonts w:ascii="Times New Roman" w:hAnsi="Times New Roman" w:cs="Times New Roman" w:eastAsiaTheme="minorEastAsia"/>
          <w:b/>
          <w:sz w:val="28"/>
          <w:szCs w:val="28"/>
        </w:rPr>
      </w:pPr>
    </w:p>
    <w:p w14:paraId="016AB5A4">
      <w:pPr>
        <w:spacing w:after="156" w:afterLines="50" w:line="500" w:lineRule="exact"/>
        <w:jc w:val="center"/>
        <w:rPr>
          <w:rFonts w:ascii="Times New Roman" w:hAnsi="Times New Roman" w:cs="Times New Roman" w:eastAsiaTheme="minorEastAsia"/>
          <w:b/>
          <w:sz w:val="7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73C1FA21">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50B1BBF">
      <w:pPr>
        <w:numPr>
          <w:ilvl w:val="0"/>
          <w:numId w:val="3"/>
        </w:numPr>
        <w:spacing w:line="360" w:lineRule="auto"/>
        <w:jc w:val="center"/>
        <w:outlineLvl w:val="2"/>
        <w:rPr>
          <w:rFonts w:ascii="Times New Roman" w:hAnsi="Times New Roman" w:cs="Times New Roman" w:eastAsiaTheme="minorEastAsia"/>
          <w:b/>
          <w:sz w:val="24"/>
        </w:rPr>
      </w:pPr>
      <w:bookmarkStart w:id="47"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lang w:val="en-US" w:eastAsia="zh-CN"/>
        </w:rPr>
        <w:t>合肥体育产业投资有限公司游泳馆公众责任险采购</w:t>
      </w:r>
      <w:r>
        <w:rPr>
          <w:rFonts w:ascii="Times New Roman" w:hAnsi="Times New Roman" w:cs="Times New Roman" w:eastAsiaTheme="minorEastAsia"/>
          <w:b/>
          <w:sz w:val="24"/>
          <w:szCs w:val="24"/>
          <w:u w:val="single"/>
        </w:rPr>
        <w:t xml:space="preserve">    </w:t>
      </w:r>
    </w:p>
    <w:p w14:paraId="65F57BEE">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lang w:val="en-US" w:eastAsia="zh-CN"/>
        </w:rPr>
        <w:t>2026TYGSCG1</w:t>
      </w:r>
      <w:r>
        <w:rPr>
          <w:rFonts w:hint="eastAsia" w:ascii="Times New Roman" w:hAnsi="Times New Roman" w:cs="Times New Roman"/>
          <w:b/>
          <w:sz w:val="24"/>
          <w:szCs w:val="24"/>
          <w:u w:val="single"/>
          <w:lang w:val="en-US" w:eastAsia="zh-CN"/>
        </w:rPr>
        <w:t>7</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233222D">
      <w:pPr>
        <w:spacing w:line="360" w:lineRule="auto"/>
        <w:jc w:val="center"/>
        <w:outlineLvl w:val="2"/>
        <w:rPr>
          <w:rFonts w:ascii="Times New Roman" w:hAnsi="Times New Roman" w:cs="Times New Roman" w:eastAsiaTheme="minorEastAsia"/>
          <w:b/>
          <w:sz w:val="24"/>
        </w:rPr>
      </w:pPr>
    </w:p>
    <w:p w14:paraId="02DC743E">
      <w:pPr>
        <w:spacing w:line="360" w:lineRule="auto"/>
        <w:jc w:val="center"/>
        <w:outlineLvl w:val="2"/>
        <w:rPr>
          <w:rFonts w:ascii="Times New Roman" w:hAnsi="Times New Roman" w:cs="Times New Roman" w:eastAsiaTheme="minorEastAsia"/>
          <w:b/>
          <w:sz w:val="24"/>
        </w:rPr>
      </w:pPr>
    </w:p>
    <w:p w14:paraId="0E7A8119">
      <w:pPr>
        <w:spacing w:line="360" w:lineRule="auto"/>
        <w:jc w:val="center"/>
        <w:outlineLvl w:val="2"/>
        <w:rPr>
          <w:rFonts w:ascii="Times New Roman" w:hAnsi="Times New Roman" w:cs="Times New Roman" w:eastAsiaTheme="minorEastAsia"/>
          <w:b/>
          <w:sz w:val="24"/>
        </w:rPr>
      </w:pPr>
    </w:p>
    <w:p w14:paraId="442E1F10">
      <w:pPr>
        <w:spacing w:line="360" w:lineRule="auto"/>
        <w:jc w:val="center"/>
        <w:outlineLvl w:val="2"/>
        <w:rPr>
          <w:rFonts w:ascii="Times New Roman" w:hAnsi="Times New Roman" w:cs="Times New Roman" w:eastAsiaTheme="minorEastAsia"/>
          <w:b/>
          <w:sz w:val="24"/>
        </w:rPr>
      </w:pPr>
    </w:p>
    <w:p w14:paraId="35F30B2D">
      <w:pPr>
        <w:spacing w:line="360" w:lineRule="auto"/>
        <w:jc w:val="center"/>
        <w:outlineLvl w:val="2"/>
        <w:rPr>
          <w:rFonts w:ascii="Times New Roman" w:hAnsi="Times New Roman" w:cs="Times New Roman" w:eastAsiaTheme="minorEastAsia"/>
          <w:b/>
          <w:sz w:val="24"/>
        </w:rPr>
      </w:pPr>
    </w:p>
    <w:p w14:paraId="4A05CFEC">
      <w:pPr>
        <w:spacing w:line="360" w:lineRule="auto"/>
        <w:jc w:val="center"/>
        <w:outlineLvl w:val="2"/>
        <w:rPr>
          <w:rFonts w:ascii="Times New Roman" w:hAnsi="Times New Roman" w:cs="Times New Roman" w:eastAsiaTheme="minorEastAsia"/>
          <w:b/>
          <w:sz w:val="24"/>
        </w:rPr>
      </w:pPr>
    </w:p>
    <w:p w14:paraId="00CEFBEB">
      <w:pPr>
        <w:spacing w:line="360" w:lineRule="auto"/>
        <w:jc w:val="center"/>
        <w:outlineLvl w:val="2"/>
        <w:rPr>
          <w:rFonts w:ascii="Times New Roman" w:hAnsi="Times New Roman" w:cs="Times New Roman" w:eastAsiaTheme="minorEastAsia"/>
          <w:b/>
          <w:sz w:val="24"/>
        </w:rPr>
      </w:pP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48"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1488C576">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48"/>
    </w:tbl>
    <w:p w14:paraId="71F02FEF">
      <w:pPr>
        <w:spacing w:line="360" w:lineRule="auto"/>
        <w:rPr>
          <w:rFonts w:hint="eastAsia" w:cs="宋体" w:asciiTheme="minorEastAsia" w:hAnsiTheme="minorEastAsia" w:eastAsiaTheme="minorEastAsia"/>
          <w:kern w:val="2"/>
          <w:sz w:val="24"/>
          <w:szCs w:val="24"/>
        </w:rPr>
      </w:pPr>
    </w:p>
    <w:p w14:paraId="156BF317">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9"/>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4F534022">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0CF0F0F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47"/>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49" w:name="_Toc3356"/>
      <w:bookmarkStart w:id="50" w:name="_Toc121626298"/>
      <w:bookmarkStart w:id="51" w:name="_Toc520983594"/>
      <w:bookmarkStart w:id="52" w:name="_Toc204594911"/>
      <w:bookmarkStart w:id="53" w:name="_Toc516969106"/>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49"/>
      <w:bookmarkEnd w:id="50"/>
      <w:bookmarkEnd w:id="51"/>
      <w:bookmarkEnd w:id="52"/>
      <w:bookmarkEnd w:id="53"/>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54"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54"/>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676AA26B">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1967C96F">
      <w:pPr>
        <w:spacing w:line="360" w:lineRule="auto"/>
        <w:jc w:val="center"/>
        <w:outlineLvl w:val="1"/>
        <w:rPr>
          <w:rFonts w:ascii="Times New Roman" w:hAnsi="Times New Roman" w:cs="Times New Roman" w:eastAsiaTheme="minorEastAsia"/>
          <w:b/>
          <w:sz w:val="24"/>
        </w:rPr>
      </w:pPr>
      <w:bookmarkStart w:id="55" w:name="_Toc3888"/>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、其他相关证明材料</w:t>
      </w:r>
      <w:bookmarkEnd w:id="55"/>
    </w:p>
    <w:p w14:paraId="75C4651E">
      <w:pPr>
        <w:spacing w:line="360" w:lineRule="auto"/>
        <w:jc w:val="center"/>
        <w:rPr>
          <w:rFonts w:ascii="Times New Roman" w:hAnsi="Times New Roman" w:cs="Times New Roman"/>
          <w:sz w:val="24"/>
          <w:szCs w:val="22"/>
        </w:rPr>
      </w:pPr>
      <w:bookmarkStart w:id="56" w:name="_Toc2899"/>
      <w:bookmarkStart w:id="57" w:name="_Toc19685"/>
      <w:r>
        <w:rPr>
          <w:rFonts w:ascii="Times New Roman" w:hAnsi="Times New Roman" w:cs="Times New Roman"/>
          <w:sz w:val="24"/>
          <w:szCs w:val="22"/>
        </w:rPr>
        <w:t>投标人按照第四章评审方法和标准放置的其他资料。</w:t>
      </w:r>
      <w:bookmarkEnd w:id="56"/>
      <w:bookmarkEnd w:id="57"/>
    </w:p>
    <w:p w14:paraId="56E81E36">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7E43FDFE-A8FF-47C3-ADA2-45429B34AFDF}"/>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6623DCA-FB4B-4E7F-8AB9-A39398F35088}"/>
  </w:font>
  <w:font w:name="@仿宋_GB2312">
    <w:panose1 w:val="02010609030101010101"/>
    <w:charset w:val="86"/>
    <w:family w:val="modern"/>
    <w:pitch w:val="default"/>
    <w:sig w:usb0="00000001" w:usb1="080E0000" w:usb2="00000000" w:usb3="00000000" w:csb0="00040000" w:csb1="00000000"/>
    <w:embedRegular r:id="rId3" w:fontKey="{1F8ED4C4-2DDF-4D7C-B2DB-85B6EB47B334}"/>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22D62787-D52A-417E-958C-DB72317A730F}"/>
  </w:font>
  <w:font w:name="Segoe UI Symbol">
    <w:panose1 w:val="020B0502040204020203"/>
    <w:charset w:val="00"/>
    <w:family w:val="swiss"/>
    <w:pitch w:val="default"/>
    <w:sig w:usb0="800001E3" w:usb1="1200FFEF" w:usb2="00040000" w:usb3="04000000" w:csb0="00000001" w:csb1="40000000"/>
    <w:embedRegular r:id="rId5" w:fontKey="{D5948967-B9BF-434C-B225-6ACA231D8B45}"/>
  </w:font>
  <w:font w:name="方正小标宋简体">
    <w:panose1 w:val="03000509000000000000"/>
    <w:charset w:val="86"/>
    <w:family w:val="auto"/>
    <w:pitch w:val="default"/>
    <w:sig w:usb0="00000001" w:usb1="080E0000" w:usb2="00000000" w:usb3="00000000" w:csb0="00040000" w:csb1="00000000"/>
    <w:embedRegular r:id="rId6" w:fontKey="{1759E61E-C025-444F-A8AD-D56F523020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75585F7F"/>
    <w:multiLevelType w:val="singleLevel"/>
    <w:tmpl w:val="75585F7F"/>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917228"/>
    <w:rsid w:val="05C25634"/>
    <w:rsid w:val="05E80E12"/>
    <w:rsid w:val="05EC3108"/>
    <w:rsid w:val="06257970"/>
    <w:rsid w:val="066C37F1"/>
    <w:rsid w:val="06964528"/>
    <w:rsid w:val="06A6389A"/>
    <w:rsid w:val="06C07699"/>
    <w:rsid w:val="06D01FD2"/>
    <w:rsid w:val="06F55595"/>
    <w:rsid w:val="070A4A6E"/>
    <w:rsid w:val="0721638A"/>
    <w:rsid w:val="07675196"/>
    <w:rsid w:val="077706A0"/>
    <w:rsid w:val="07AC3908"/>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D04DF1"/>
    <w:rsid w:val="0FE4089C"/>
    <w:rsid w:val="106F63B8"/>
    <w:rsid w:val="112E6273"/>
    <w:rsid w:val="11554019"/>
    <w:rsid w:val="11653328"/>
    <w:rsid w:val="117874EE"/>
    <w:rsid w:val="123C2612"/>
    <w:rsid w:val="129462CC"/>
    <w:rsid w:val="129C720C"/>
    <w:rsid w:val="12A460C1"/>
    <w:rsid w:val="12EB3CF0"/>
    <w:rsid w:val="13057AAF"/>
    <w:rsid w:val="1319260B"/>
    <w:rsid w:val="13263BD8"/>
    <w:rsid w:val="13345697"/>
    <w:rsid w:val="13397BCE"/>
    <w:rsid w:val="1342551A"/>
    <w:rsid w:val="134A6946"/>
    <w:rsid w:val="13620456"/>
    <w:rsid w:val="13B71A6D"/>
    <w:rsid w:val="13E26EA1"/>
    <w:rsid w:val="141A5F86"/>
    <w:rsid w:val="143040B0"/>
    <w:rsid w:val="144B713C"/>
    <w:rsid w:val="14717EAE"/>
    <w:rsid w:val="14C91E0F"/>
    <w:rsid w:val="14D902A4"/>
    <w:rsid w:val="14FC4D48"/>
    <w:rsid w:val="15B8610B"/>
    <w:rsid w:val="16227A29"/>
    <w:rsid w:val="16582CFB"/>
    <w:rsid w:val="169D0E72"/>
    <w:rsid w:val="16C71A9B"/>
    <w:rsid w:val="16D76A65"/>
    <w:rsid w:val="16F5338F"/>
    <w:rsid w:val="17125CEF"/>
    <w:rsid w:val="172A128B"/>
    <w:rsid w:val="17356927"/>
    <w:rsid w:val="17356E2E"/>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15D67"/>
    <w:rsid w:val="1B6B1E72"/>
    <w:rsid w:val="1B93352B"/>
    <w:rsid w:val="1B9E2247"/>
    <w:rsid w:val="1BE455C0"/>
    <w:rsid w:val="1BEA723A"/>
    <w:rsid w:val="1C1F6775"/>
    <w:rsid w:val="1C2362A8"/>
    <w:rsid w:val="1C2564C4"/>
    <w:rsid w:val="1C9D605B"/>
    <w:rsid w:val="1CB3762C"/>
    <w:rsid w:val="1CDB6B83"/>
    <w:rsid w:val="1D1E3640"/>
    <w:rsid w:val="1D1F2615"/>
    <w:rsid w:val="1D37200B"/>
    <w:rsid w:val="1DAA2521"/>
    <w:rsid w:val="1E592455"/>
    <w:rsid w:val="1E6F3A27"/>
    <w:rsid w:val="1EF1171F"/>
    <w:rsid w:val="1F38206B"/>
    <w:rsid w:val="1F953961"/>
    <w:rsid w:val="1FF11002"/>
    <w:rsid w:val="200D799B"/>
    <w:rsid w:val="20126D60"/>
    <w:rsid w:val="205242A2"/>
    <w:rsid w:val="205601E6"/>
    <w:rsid w:val="20970180"/>
    <w:rsid w:val="20A10162"/>
    <w:rsid w:val="20E74328"/>
    <w:rsid w:val="20F3403C"/>
    <w:rsid w:val="21845A3B"/>
    <w:rsid w:val="21BF17F5"/>
    <w:rsid w:val="21F229A5"/>
    <w:rsid w:val="220A40F7"/>
    <w:rsid w:val="221A725C"/>
    <w:rsid w:val="22280ABD"/>
    <w:rsid w:val="22B440FE"/>
    <w:rsid w:val="22D64075"/>
    <w:rsid w:val="23737B15"/>
    <w:rsid w:val="23B75C54"/>
    <w:rsid w:val="23DA1943"/>
    <w:rsid w:val="243476BE"/>
    <w:rsid w:val="245F009A"/>
    <w:rsid w:val="2476502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8286D"/>
    <w:rsid w:val="26BE19EF"/>
    <w:rsid w:val="26C16DEA"/>
    <w:rsid w:val="270D0281"/>
    <w:rsid w:val="27231852"/>
    <w:rsid w:val="27716A62"/>
    <w:rsid w:val="27814EF7"/>
    <w:rsid w:val="2783171D"/>
    <w:rsid w:val="279D33B3"/>
    <w:rsid w:val="27BF3329"/>
    <w:rsid w:val="290A0F1C"/>
    <w:rsid w:val="291B73BA"/>
    <w:rsid w:val="292D69B8"/>
    <w:rsid w:val="295C0122"/>
    <w:rsid w:val="297D349C"/>
    <w:rsid w:val="29A66C87"/>
    <w:rsid w:val="29E5020D"/>
    <w:rsid w:val="2A0C3DA6"/>
    <w:rsid w:val="2A187669"/>
    <w:rsid w:val="2A497822"/>
    <w:rsid w:val="2A88790A"/>
    <w:rsid w:val="2AEF2177"/>
    <w:rsid w:val="2B2D2CA0"/>
    <w:rsid w:val="2B3E5E22"/>
    <w:rsid w:val="2B514BE0"/>
    <w:rsid w:val="2B7037B2"/>
    <w:rsid w:val="2B980A61"/>
    <w:rsid w:val="2B9F3B9D"/>
    <w:rsid w:val="2BA86521"/>
    <w:rsid w:val="2BC2788C"/>
    <w:rsid w:val="2BDB6BA0"/>
    <w:rsid w:val="2BE22FEF"/>
    <w:rsid w:val="2BF13CCD"/>
    <w:rsid w:val="2BFC0FF0"/>
    <w:rsid w:val="2C247DAC"/>
    <w:rsid w:val="2C30171B"/>
    <w:rsid w:val="2C416A03"/>
    <w:rsid w:val="2C4464F3"/>
    <w:rsid w:val="2C475DBB"/>
    <w:rsid w:val="2C884632"/>
    <w:rsid w:val="2CC14B77"/>
    <w:rsid w:val="2D583F59"/>
    <w:rsid w:val="2D74066A"/>
    <w:rsid w:val="2DC23B73"/>
    <w:rsid w:val="2DCF6290"/>
    <w:rsid w:val="2DFE26D1"/>
    <w:rsid w:val="2E187C37"/>
    <w:rsid w:val="2E383E35"/>
    <w:rsid w:val="2E3D31FA"/>
    <w:rsid w:val="2E4E18AB"/>
    <w:rsid w:val="2F34284F"/>
    <w:rsid w:val="2F726CB1"/>
    <w:rsid w:val="2F733923"/>
    <w:rsid w:val="2F760751"/>
    <w:rsid w:val="2FAF1ED5"/>
    <w:rsid w:val="301B756B"/>
    <w:rsid w:val="30201025"/>
    <w:rsid w:val="30202689"/>
    <w:rsid w:val="30902F79"/>
    <w:rsid w:val="3093737B"/>
    <w:rsid w:val="30BB3B9E"/>
    <w:rsid w:val="30E04E88"/>
    <w:rsid w:val="311A3CC6"/>
    <w:rsid w:val="31EB11BF"/>
    <w:rsid w:val="321D581C"/>
    <w:rsid w:val="325F6C63"/>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BB3E24"/>
    <w:rsid w:val="3AF6248C"/>
    <w:rsid w:val="3AFC57B7"/>
    <w:rsid w:val="3B3B6D13"/>
    <w:rsid w:val="3B871F58"/>
    <w:rsid w:val="3B96663F"/>
    <w:rsid w:val="3BFC46F4"/>
    <w:rsid w:val="3C1A101E"/>
    <w:rsid w:val="3C624C9C"/>
    <w:rsid w:val="3C7921E9"/>
    <w:rsid w:val="3C9101D7"/>
    <w:rsid w:val="3CA60B04"/>
    <w:rsid w:val="3CD8352B"/>
    <w:rsid w:val="3D2F4655"/>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B75DE7"/>
    <w:rsid w:val="46E841F3"/>
    <w:rsid w:val="47613FA5"/>
    <w:rsid w:val="47B403F3"/>
    <w:rsid w:val="47E250E6"/>
    <w:rsid w:val="48082673"/>
    <w:rsid w:val="48515DC8"/>
    <w:rsid w:val="4856407A"/>
    <w:rsid w:val="48C7608A"/>
    <w:rsid w:val="49253E77"/>
    <w:rsid w:val="4929464F"/>
    <w:rsid w:val="49944E39"/>
    <w:rsid w:val="49BB5BEF"/>
    <w:rsid w:val="49C51391"/>
    <w:rsid w:val="49EC224C"/>
    <w:rsid w:val="4A394D65"/>
    <w:rsid w:val="4A6D7E8E"/>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5D3A2F"/>
    <w:rsid w:val="517B4E23"/>
    <w:rsid w:val="51825244"/>
    <w:rsid w:val="51826FF2"/>
    <w:rsid w:val="520914C1"/>
    <w:rsid w:val="525C3CE7"/>
    <w:rsid w:val="52894645"/>
    <w:rsid w:val="52905DB8"/>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EB5639"/>
    <w:rsid w:val="56F95FA8"/>
    <w:rsid w:val="57144B90"/>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328D1"/>
    <w:rsid w:val="59E766FB"/>
    <w:rsid w:val="59F17733"/>
    <w:rsid w:val="5A3966BC"/>
    <w:rsid w:val="5A7C4F26"/>
    <w:rsid w:val="5AF2460E"/>
    <w:rsid w:val="5B523ED9"/>
    <w:rsid w:val="5C003935"/>
    <w:rsid w:val="5C1B251D"/>
    <w:rsid w:val="5C295FAD"/>
    <w:rsid w:val="5C381321"/>
    <w:rsid w:val="5C384E7D"/>
    <w:rsid w:val="5C3F2EED"/>
    <w:rsid w:val="5C735EB5"/>
    <w:rsid w:val="5C8968EE"/>
    <w:rsid w:val="5CED6182"/>
    <w:rsid w:val="5CF62206"/>
    <w:rsid w:val="5CFA65D6"/>
    <w:rsid w:val="5D5A28CE"/>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A82AA5"/>
    <w:rsid w:val="61D218D0"/>
    <w:rsid w:val="62791502"/>
    <w:rsid w:val="628C7CD0"/>
    <w:rsid w:val="62946B85"/>
    <w:rsid w:val="62D36206"/>
    <w:rsid w:val="630D370C"/>
    <w:rsid w:val="631F7430"/>
    <w:rsid w:val="6356208C"/>
    <w:rsid w:val="63716633"/>
    <w:rsid w:val="63CD05A1"/>
    <w:rsid w:val="63ED56D7"/>
    <w:rsid w:val="641461CF"/>
    <w:rsid w:val="64586600"/>
    <w:rsid w:val="648570CD"/>
    <w:rsid w:val="64923598"/>
    <w:rsid w:val="64C5395D"/>
    <w:rsid w:val="653F727C"/>
    <w:rsid w:val="654B14AA"/>
    <w:rsid w:val="65B01F28"/>
    <w:rsid w:val="65B67155"/>
    <w:rsid w:val="65CB7871"/>
    <w:rsid w:val="65D04378"/>
    <w:rsid w:val="65DF280D"/>
    <w:rsid w:val="661C67E7"/>
    <w:rsid w:val="66201E17"/>
    <w:rsid w:val="667747F4"/>
    <w:rsid w:val="66A852F5"/>
    <w:rsid w:val="66AF0431"/>
    <w:rsid w:val="66B42566"/>
    <w:rsid w:val="66E77BCB"/>
    <w:rsid w:val="670C7632"/>
    <w:rsid w:val="67395F4D"/>
    <w:rsid w:val="677A4699"/>
    <w:rsid w:val="67B8418F"/>
    <w:rsid w:val="67E97973"/>
    <w:rsid w:val="685F3791"/>
    <w:rsid w:val="68C61A62"/>
    <w:rsid w:val="68C857DA"/>
    <w:rsid w:val="68D05ED0"/>
    <w:rsid w:val="69026CAA"/>
    <w:rsid w:val="6938470E"/>
    <w:rsid w:val="69B61AD7"/>
    <w:rsid w:val="69CC12FA"/>
    <w:rsid w:val="6A0C51C3"/>
    <w:rsid w:val="6A2B6021"/>
    <w:rsid w:val="6A7A2B04"/>
    <w:rsid w:val="6AC04560"/>
    <w:rsid w:val="6AC81AC2"/>
    <w:rsid w:val="6AD20B92"/>
    <w:rsid w:val="6AF723A7"/>
    <w:rsid w:val="6B0B69E8"/>
    <w:rsid w:val="6B486391"/>
    <w:rsid w:val="6B560E7C"/>
    <w:rsid w:val="6B6712DB"/>
    <w:rsid w:val="6BBF1117"/>
    <w:rsid w:val="6BDD334B"/>
    <w:rsid w:val="6BE566A3"/>
    <w:rsid w:val="6BEE3329"/>
    <w:rsid w:val="6C7930E8"/>
    <w:rsid w:val="6C955A3E"/>
    <w:rsid w:val="6CB5251A"/>
    <w:rsid w:val="6CC45353"/>
    <w:rsid w:val="6CC87B57"/>
    <w:rsid w:val="6CDE4879"/>
    <w:rsid w:val="6D6F4477"/>
    <w:rsid w:val="6D8D2B4F"/>
    <w:rsid w:val="6DCB0253"/>
    <w:rsid w:val="6DE76703"/>
    <w:rsid w:val="6E0E5A3E"/>
    <w:rsid w:val="6E1A0886"/>
    <w:rsid w:val="6E1C16C2"/>
    <w:rsid w:val="6F9208F0"/>
    <w:rsid w:val="6FEF5D43"/>
    <w:rsid w:val="70052E70"/>
    <w:rsid w:val="7016507D"/>
    <w:rsid w:val="706822EE"/>
    <w:rsid w:val="70FA674D"/>
    <w:rsid w:val="710D46D2"/>
    <w:rsid w:val="71B0505E"/>
    <w:rsid w:val="72031631"/>
    <w:rsid w:val="72181581"/>
    <w:rsid w:val="72312624"/>
    <w:rsid w:val="72312642"/>
    <w:rsid w:val="724539F8"/>
    <w:rsid w:val="724759C2"/>
    <w:rsid w:val="72676064"/>
    <w:rsid w:val="726E11A1"/>
    <w:rsid w:val="72C25048"/>
    <w:rsid w:val="72D336FA"/>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C84BF7"/>
    <w:rsid w:val="76D50550"/>
    <w:rsid w:val="76E41A31"/>
    <w:rsid w:val="772F044F"/>
    <w:rsid w:val="77324D59"/>
    <w:rsid w:val="77951963"/>
    <w:rsid w:val="77DE2925"/>
    <w:rsid w:val="781504EF"/>
    <w:rsid w:val="783A06B1"/>
    <w:rsid w:val="78435456"/>
    <w:rsid w:val="7862462D"/>
    <w:rsid w:val="791365FE"/>
    <w:rsid w:val="792E168A"/>
    <w:rsid w:val="79312F28"/>
    <w:rsid w:val="79442C5B"/>
    <w:rsid w:val="79D24A65"/>
    <w:rsid w:val="7A6F5AB6"/>
    <w:rsid w:val="7A9F2364"/>
    <w:rsid w:val="7AAF0711"/>
    <w:rsid w:val="7ABC7208"/>
    <w:rsid w:val="7ACD0A2E"/>
    <w:rsid w:val="7ACF12D5"/>
    <w:rsid w:val="7B2368A0"/>
    <w:rsid w:val="7B3B37AA"/>
    <w:rsid w:val="7B476A33"/>
    <w:rsid w:val="7B514100"/>
    <w:rsid w:val="7BCE1027"/>
    <w:rsid w:val="7BFD3595"/>
    <w:rsid w:val="7CB441DC"/>
    <w:rsid w:val="7D4F0CB3"/>
    <w:rsid w:val="7D7653AD"/>
    <w:rsid w:val="7DB87774"/>
    <w:rsid w:val="7DFA7D8C"/>
    <w:rsid w:val="7E063324"/>
    <w:rsid w:val="7E3A462D"/>
    <w:rsid w:val="7E4436FD"/>
    <w:rsid w:val="7E8F4979"/>
    <w:rsid w:val="7EBD3FBD"/>
    <w:rsid w:val="7EBE525E"/>
    <w:rsid w:val="7F736048"/>
    <w:rsid w:val="7FA501CC"/>
    <w:rsid w:val="7FA77AA0"/>
    <w:rsid w:val="7FC93EBA"/>
    <w:rsid w:val="7FE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Body Text First Indent"/>
    <w:basedOn w:val="8"/>
    <w:autoRedefine/>
    <w:qFormat/>
    <w:uiPriority w:val="0"/>
    <w:pPr>
      <w:ind w:firstLine="420" w:firstLineChars="100"/>
    </w:pPr>
  </w:style>
  <w:style w:type="paragraph" w:styleId="10">
    <w:name w:val="Body Text Indent"/>
    <w:basedOn w:val="1"/>
    <w:autoRedefine/>
    <w:semiHidden/>
    <w:unhideWhenUsed/>
    <w:qFormat/>
    <w:uiPriority w:val="0"/>
    <w:pPr>
      <w:spacing w:after="120"/>
      <w:ind w:left="420" w:leftChars="200"/>
    </w:pPr>
  </w:style>
  <w:style w:type="paragraph" w:styleId="11">
    <w:name w:val="toc 3"/>
    <w:basedOn w:val="1"/>
    <w:next w:val="1"/>
    <w:autoRedefine/>
    <w:qFormat/>
    <w:uiPriority w:val="0"/>
    <w:pPr>
      <w:ind w:left="840" w:leftChars="400"/>
    </w:pPr>
  </w:style>
  <w:style w:type="paragraph" w:styleId="12">
    <w:name w:val="Plain Text"/>
    <w:basedOn w:val="1"/>
    <w:link w:val="34"/>
    <w:autoRedefine/>
    <w:qFormat/>
    <w:uiPriority w:val="0"/>
    <w:rPr>
      <w:rFonts w:ascii="宋体" w:hAnsi="Courier New"/>
    </w:rPr>
  </w:style>
  <w:style w:type="paragraph" w:styleId="13">
    <w:name w:val="Date"/>
    <w:basedOn w:val="1"/>
    <w:next w:val="1"/>
    <w:link w:val="41"/>
    <w:autoRedefine/>
    <w:qFormat/>
    <w:uiPriority w:val="0"/>
    <w:pPr>
      <w:ind w:left="100" w:leftChars="2500"/>
    </w:pPr>
  </w:style>
  <w:style w:type="paragraph" w:styleId="14">
    <w:name w:val="Balloon Text"/>
    <w:basedOn w:val="1"/>
    <w:link w:val="28"/>
    <w:autoRedefine/>
    <w:qFormat/>
    <w:uiPriority w:val="0"/>
    <w:rPr>
      <w:sz w:val="18"/>
    </w:rPr>
  </w:style>
  <w:style w:type="paragraph" w:styleId="15">
    <w:name w:val="footer"/>
    <w:basedOn w:val="1"/>
    <w:link w:val="33"/>
    <w:autoRedefine/>
    <w:qFormat/>
    <w:uiPriority w:val="0"/>
    <w:pPr>
      <w:tabs>
        <w:tab w:val="center" w:pos="4153"/>
        <w:tab w:val="right" w:pos="8306"/>
      </w:tabs>
      <w:snapToGrid w:val="0"/>
      <w:jc w:val="left"/>
    </w:pPr>
    <w:rPr>
      <w:sz w:val="18"/>
    </w:rPr>
  </w:style>
  <w:style w:type="paragraph" w:styleId="16">
    <w:name w:val="envelope return"/>
    <w:basedOn w:val="1"/>
    <w:unhideWhenUsed/>
    <w:qFormat/>
    <w:uiPriority w:val="99"/>
    <w:pPr>
      <w:snapToGrid w:val="0"/>
    </w:pPr>
    <w:rPr>
      <w:rFonts w:ascii="Arial" w:hAnsi="Arial"/>
    </w:rPr>
  </w:style>
  <w:style w:type="paragraph" w:styleId="17">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autoRedefine/>
    <w:qFormat/>
    <w:uiPriority w:val="0"/>
  </w:style>
  <w:style w:type="paragraph" w:styleId="19">
    <w:name w:val="toc 2"/>
    <w:basedOn w:val="1"/>
    <w:next w:val="1"/>
    <w:autoRedefine/>
    <w:qFormat/>
    <w:uiPriority w:val="0"/>
    <w:pPr>
      <w:ind w:left="420" w:leftChars="200"/>
    </w:pPr>
  </w:style>
  <w:style w:type="paragraph" w:styleId="20">
    <w:name w:val="index 1"/>
    <w:basedOn w:val="1"/>
    <w:next w:val="1"/>
    <w:autoRedefine/>
    <w:qFormat/>
    <w:uiPriority w:val="0"/>
  </w:style>
  <w:style w:type="paragraph" w:styleId="21">
    <w:name w:val="Body Text First Indent 2"/>
    <w:basedOn w:val="10"/>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4"/>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7"/>
    <w:autoRedefine/>
    <w:qFormat/>
    <w:uiPriority w:val="0"/>
    <w:rPr>
      <w:sz w:val="18"/>
    </w:rPr>
  </w:style>
  <w:style w:type="character" w:customStyle="1" w:styleId="33">
    <w:name w:val="页脚 字符"/>
    <w:link w:val="15"/>
    <w:autoRedefine/>
    <w:qFormat/>
    <w:uiPriority w:val="99"/>
    <w:rPr>
      <w:sz w:val="18"/>
    </w:rPr>
  </w:style>
  <w:style w:type="character" w:customStyle="1" w:styleId="34">
    <w:name w:val="纯文本 字符"/>
    <w:link w:val="12"/>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3"/>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3"/>
    <w:autoRedefine/>
    <w:qFormat/>
    <w:uiPriority w:val="9"/>
    <w:rPr>
      <w:b/>
      <w:kern w:val="44"/>
      <w:sz w:val="44"/>
    </w:rPr>
  </w:style>
  <w:style w:type="paragraph" w:customStyle="1" w:styleId="47">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31</Pages>
  <Words>1304</Words>
  <Characters>1503</Characters>
  <Lines>180</Lines>
  <Paragraphs>50</Paragraphs>
  <TotalTime>55</TotalTime>
  <ScaleCrop>false</ScaleCrop>
  <LinksUpToDate>false</LinksUpToDate>
  <CharactersWithSpaces>1644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2026-06-11T09:04:00Z</cp:lastPrinted>
  <dcterms:modified xsi:type="dcterms:W3CDTF">2026-08-03T06:53:17Z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D4391CD056BF4BC9BE7F77CA0E06A9B7_13</vt:lpwstr>
  </property>
  <property fmtid="{D5CDD505-2E9C-101B-9397-08002B2CF9AE}" pid="4" name="KSOTemplateDocerSaveRecord">
    <vt:lpwstr>eyJoZGlkIjoiOTQxYmQ2MmY2ZGFiMGI4OTRkNDg5ZGZhNmI2ODJlOWQiLCJ1c2VySWQiOiIxNjA3OTI1MzMwIn0=</vt:lpwstr>
  </property>
</Properties>
</file>